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2010"/>
        <w:spacing w:before="140" w:line="606" w:lineRule="exact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4"/>
          <w:position w:val="3"/>
        </w:rPr>
        <w:t>个体工商户登记管理规定</w:t>
      </w:r>
    </w:p>
    <w:p>
      <w:pPr>
        <w:ind w:left="391"/>
        <w:spacing w:before="113" w:line="220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color w:val="333333"/>
          <w:spacing w:val="1"/>
        </w:rPr>
        <w:t>（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1"/>
        </w:rPr>
        <w:t>2025 </w:t>
      </w:r>
      <w:r>
        <w:rPr>
          <w:rFonts w:ascii="KaiTi" w:hAnsi="KaiTi" w:eastAsia="KaiTi" w:cs="KaiTi"/>
          <w:sz w:val="31"/>
          <w:szCs w:val="31"/>
          <w:color w:val="333333"/>
          <w:spacing w:val="1"/>
        </w:rPr>
        <w:t>年</w:t>
      </w:r>
      <w:r>
        <w:rPr>
          <w:rFonts w:ascii="KaiTi" w:hAnsi="KaiTi" w:eastAsia="KaiTi" w:cs="KaiTi"/>
          <w:sz w:val="31"/>
          <w:szCs w:val="31"/>
          <w:color w:val="333333"/>
          <w:spacing w:val="-5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1"/>
        </w:rPr>
        <w:t>6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33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1"/>
        </w:rPr>
        <w:t>月</w:t>
      </w:r>
      <w:r>
        <w:rPr>
          <w:rFonts w:ascii="KaiTi" w:hAnsi="KaiTi" w:eastAsia="KaiTi" w:cs="KaiTi"/>
          <w:sz w:val="31"/>
          <w:szCs w:val="31"/>
          <w:color w:val="333333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1"/>
        </w:rPr>
        <w:t>3  </w:t>
      </w:r>
      <w:r>
        <w:rPr>
          <w:rFonts w:ascii="KaiTi" w:hAnsi="KaiTi" w:eastAsia="KaiTi" w:cs="KaiTi"/>
          <w:sz w:val="31"/>
          <w:szCs w:val="31"/>
          <w:color w:val="333333"/>
          <w:spacing w:val="1"/>
        </w:rPr>
        <w:t>日国家市场监督管理总局令第</w:t>
      </w:r>
      <w:r>
        <w:rPr>
          <w:rFonts w:ascii="KaiTi" w:hAnsi="KaiTi" w:eastAsia="KaiTi" w:cs="KaiTi"/>
          <w:sz w:val="31"/>
          <w:szCs w:val="31"/>
          <w:color w:val="333333"/>
          <w:spacing w:val="-3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1"/>
        </w:rPr>
        <w:t>103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23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1"/>
        </w:rPr>
        <w:t>号公布</w:t>
      </w:r>
    </w:p>
    <w:p>
      <w:pPr>
        <w:ind w:left="2428"/>
        <w:spacing w:before="226" w:line="222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color w:val="333333"/>
          <w:spacing w:val="-8"/>
        </w:rPr>
        <w:t>自</w:t>
      </w:r>
      <w:r>
        <w:rPr>
          <w:rFonts w:ascii="KaiTi" w:hAnsi="KaiTi" w:eastAsia="KaiTi" w:cs="KaiTi"/>
          <w:sz w:val="31"/>
          <w:szCs w:val="31"/>
          <w:color w:val="333333"/>
          <w:spacing w:val="-57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8"/>
        </w:rPr>
        <w:t>2025 </w:t>
      </w:r>
      <w:r>
        <w:rPr>
          <w:rFonts w:ascii="KaiTi" w:hAnsi="KaiTi" w:eastAsia="KaiTi" w:cs="KaiTi"/>
          <w:sz w:val="31"/>
          <w:szCs w:val="31"/>
          <w:color w:val="333333"/>
          <w:spacing w:val="-8"/>
        </w:rPr>
        <w:t>年</w:t>
      </w:r>
      <w:r>
        <w:rPr>
          <w:rFonts w:ascii="KaiTi" w:hAnsi="KaiTi" w:eastAsia="KaiTi" w:cs="KaiTi"/>
          <w:sz w:val="31"/>
          <w:szCs w:val="31"/>
          <w:color w:val="333333"/>
          <w:spacing w:val="-6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8"/>
        </w:rPr>
        <w:t>7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33"/>
        </w:rPr>
        <w:t xml:space="preserve"> </w:t>
      </w:r>
      <w:r>
        <w:rPr>
          <w:rFonts w:ascii="KaiTi" w:hAnsi="KaiTi" w:eastAsia="KaiTi" w:cs="KaiTi"/>
          <w:sz w:val="31"/>
          <w:szCs w:val="31"/>
          <w:color w:val="333333"/>
          <w:spacing w:val="-8"/>
        </w:rPr>
        <w:t>月</w:t>
      </w:r>
      <w:r>
        <w:rPr>
          <w:rFonts w:ascii="KaiTi" w:hAnsi="KaiTi" w:eastAsia="KaiTi" w:cs="KaiTi"/>
          <w:sz w:val="31"/>
          <w:szCs w:val="31"/>
          <w:color w:val="333333"/>
          <w:spacing w:val="-3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color w:val="333333"/>
          <w:spacing w:val="-8"/>
        </w:rPr>
        <w:t>15  </w:t>
      </w:r>
      <w:r>
        <w:rPr>
          <w:rFonts w:ascii="KaiTi" w:hAnsi="KaiTi" w:eastAsia="KaiTi" w:cs="KaiTi"/>
          <w:sz w:val="31"/>
          <w:szCs w:val="31"/>
          <w:color w:val="333333"/>
          <w:spacing w:val="-8"/>
        </w:rPr>
        <w:t>日起施行）</w:t>
      </w:r>
    </w:p>
    <w:p>
      <w:pPr>
        <w:spacing w:line="353" w:lineRule="auto"/>
        <w:rPr>
          <w:rFonts w:ascii="Arial"/>
          <w:sz w:val="21"/>
        </w:rPr>
      </w:pPr>
      <w:r/>
    </w:p>
    <w:p>
      <w:pPr>
        <w:spacing w:line="354" w:lineRule="auto"/>
        <w:rPr>
          <w:rFonts w:ascii="Arial"/>
          <w:sz w:val="21"/>
        </w:rPr>
      </w:pPr>
      <w:r/>
    </w:p>
    <w:p>
      <w:pPr>
        <w:pStyle w:val="BodyText"/>
        <w:ind w:left="29" w:firstLine="629"/>
        <w:spacing w:before="101" w:line="321" w:lineRule="auto"/>
        <w:rPr/>
      </w:pPr>
      <w:r>
        <w:rPr>
          <w:rFonts w:ascii="SimHei" w:hAnsi="SimHei" w:eastAsia="SimHei" w:cs="SimHei"/>
          <w:spacing w:val="8"/>
        </w:rPr>
        <w:t>第一条</w:t>
      </w:r>
      <w:r>
        <w:rPr>
          <w:rFonts w:ascii="SimHei" w:hAnsi="SimHei" w:eastAsia="SimHei" w:cs="SimHei"/>
          <w:spacing w:val="8"/>
        </w:rPr>
        <w:t xml:space="preserve"> </w:t>
      </w:r>
      <w:r>
        <w:rPr>
          <w:spacing w:val="8"/>
        </w:rPr>
        <w:t>为</w:t>
      </w:r>
      <w:r>
        <w:rPr>
          <w:spacing w:val="-79"/>
        </w:rPr>
        <w:t xml:space="preserve"> </w:t>
      </w:r>
      <w:r>
        <w:rPr>
          <w:spacing w:val="8"/>
        </w:rPr>
        <w:t>了规范个体工商户登记管理，保护个体工商户合</w:t>
      </w:r>
      <w:r>
        <w:rPr/>
        <w:t xml:space="preserve"> </w:t>
      </w:r>
      <w:r>
        <w:rPr>
          <w:spacing w:val="5"/>
        </w:rPr>
        <w:t>法权益，促进个体工商户高质量发展，依据《中华人民共和国民</w:t>
      </w:r>
      <w:r>
        <w:rPr>
          <w:spacing w:val="1"/>
        </w:rPr>
        <w:t xml:space="preserve"> </w:t>
      </w:r>
      <w:r>
        <w:rPr>
          <w:spacing w:val="5"/>
        </w:rPr>
        <w:t>法典》《中华人民共和国市场主体登记管理条例》《促进个体工</w:t>
      </w:r>
      <w:r>
        <w:rPr/>
        <w:t xml:space="preserve"> </w:t>
      </w:r>
      <w:r>
        <w:rPr>
          <w:spacing w:val="8"/>
        </w:rPr>
        <w:t>商户发展条例》等法律法规，制定本规定。</w:t>
      </w:r>
    </w:p>
    <w:p>
      <w:pPr>
        <w:pStyle w:val="BodyText"/>
        <w:ind w:left="21" w:right="2" w:firstLine="636"/>
        <w:spacing w:before="221" w:line="287" w:lineRule="auto"/>
        <w:rPr/>
      </w:pPr>
      <w:r>
        <w:rPr>
          <w:rFonts w:ascii="SimHei" w:hAnsi="SimHei" w:eastAsia="SimHei" w:cs="SimHei"/>
          <w:spacing w:val="9"/>
        </w:rPr>
        <w:t>第二条</w:t>
      </w:r>
      <w:r>
        <w:rPr>
          <w:rFonts w:ascii="SimHei" w:hAnsi="SimHei" w:eastAsia="SimHei" w:cs="SimHei"/>
          <w:spacing w:val="59"/>
        </w:rPr>
        <w:t xml:space="preserve"> </w:t>
      </w:r>
      <w:r>
        <w:rPr>
          <w:spacing w:val="9"/>
        </w:rPr>
        <w:t>国家市场监督管理总局主管全国个体工商户登记管</w:t>
      </w:r>
      <w:r>
        <w:rPr/>
        <w:t xml:space="preserve"> </w:t>
      </w:r>
      <w:r>
        <w:rPr>
          <w:spacing w:val="8"/>
        </w:rPr>
        <w:t>理工作，制定个体工商户登记管理的制度措施。</w:t>
      </w:r>
    </w:p>
    <w:p>
      <w:pPr>
        <w:pStyle w:val="BodyText"/>
        <w:ind w:left="25" w:right="2" w:firstLine="651"/>
        <w:spacing w:before="222" w:line="354" w:lineRule="auto"/>
        <w:jc w:val="both"/>
        <w:rPr/>
      </w:pPr>
      <w:r>
        <w:rPr>
          <w:spacing w:val="17"/>
        </w:rPr>
        <w:t>县级以上地方市场监督管理部门主管本辖区个体</w:t>
      </w:r>
      <w:r>
        <w:rPr>
          <w:spacing w:val="16"/>
        </w:rPr>
        <w:t>工商户登</w:t>
      </w:r>
      <w:r>
        <w:rPr/>
        <w:t xml:space="preserve"> </w:t>
      </w:r>
      <w:r>
        <w:rPr>
          <w:spacing w:val="5"/>
        </w:rPr>
        <w:t>记管理工作，加强对辖区内个体工商户登记管理工作的统筹指导</w:t>
      </w:r>
      <w:r>
        <w:rPr>
          <w:spacing w:val="2"/>
        </w:rPr>
        <w:t xml:space="preserve"> </w:t>
      </w:r>
      <w:r>
        <w:rPr>
          <w:spacing w:val="7"/>
        </w:rPr>
        <w:t>和监督管理，提升登记管理水平。</w:t>
      </w:r>
    </w:p>
    <w:p>
      <w:pPr>
        <w:pStyle w:val="BodyText"/>
        <w:ind w:left="17" w:firstLine="639"/>
        <w:spacing w:before="4" w:line="353" w:lineRule="auto"/>
        <w:jc w:val="both"/>
        <w:rPr/>
      </w:pPr>
      <w:r>
        <w:rPr>
          <w:spacing w:val="5"/>
        </w:rPr>
        <w:t>各级市场监督管理部门应当充分发挥职能作用，加强与相关</w:t>
      </w:r>
      <w:r>
        <w:rPr/>
        <w:t xml:space="preserve"> </w:t>
      </w:r>
      <w:r>
        <w:rPr>
          <w:spacing w:val="5"/>
        </w:rPr>
        <w:t>部门的沟通协调和信息共享</w:t>
      </w:r>
      <w:r>
        <w:rPr>
          <w:rFonts w:ascii="SimSun" w:hAnsi="SimSun" w:eastAsia="SimSun" w:cs="SimSun"/>
          <w:spacing w:val="5"/>
        </w:rPr>
        <w:t>，</w:t>
      </w:r>
      <w:r>
        <w:rPr>
          <w:spacing w:val="5"/>
        </w:rPr>
        <w:t>为个体工商户高质量发展提供精准</w:t>
      </w:r>
      <w:r>
        <w:rPr>
          <w:spacing w:val="12"/>
        </w:rPr>
        <w:t xml:space="preserve"> </w:t>
      </w:r>
      <w:r>
        <w:rPr>
          <w:spacing w:val="8"/>
        </w:rPr>
        <w:t>服务，优化个体工商户发展环境。</w:t>
      </w:r>
    </w:p>
    <w:p>
      <w:pPr>
        <w:pStyle w:val="BodyText"/>
        <w:ind w:left="10" w:firstLine="648"/>
        <w:spacing w:before="2" w:line="353" w:lineRule="auto"/>
        <w:jc w:val="both"/>
        <w:rPr/>
      </w:pPr>
      <w:r>
        <w:rPr>
          <w:rFonts w:ascii="SimHei" w:hAnsi="SimHei" w:eastAsia="SimHei" w:cs="SimHei"/>
          <w:spacing w:val="9"/>
        </w:rPr>
        <w:t>第三条</w:t>
      </w:r>
      <w:r>
        <w:rPr>
          <w:rFonts w:ascii="SimHei" w:hAnsi="SimHei" w:eastAsia="SimHei" w:cs="SimHei"/>
          <w:spacing w:val="59"/>
        </w:rPr>
        <w:t xml:space="preserve"> </w:t>
      </w:r>
      <w:r>
        <w:rPr>
          <w:spacing w:val="9"/>
        </w:rPr>
        <w:t>国家市场监督管理总局建立个体工商户发展工作联</w:t>
      </w:r>
      <w:r>
        <w:rPr/>
        <w:t xml:space="preserve"> </w:t>
      </w:r>
      <w:r>
        <w:rPr>
          <w:spacing w:val="6"/>
        </w:rPr>
        <w:t>系点制度，开展个体工商户跟踪监测、发展状</w:t>
      </w:r>
      <w:r>
        <w:rPr>
          <w:spacing w:val="5"/>
        </w:rPr>
        <w:t>况分析，加强与个</w:t>
      </w:r>
      <w:r>
        <w:rPr/>
        <w:t xml:space="preserve"> </w:t>
      </w:r>
      <w:r>
        <w:rPr>
          <w:spacing w:val="5"/>
        </w:rPr>
        <w:t>体工商户常态化沟通交流，不断优化促进个体工商户发展政策措</w:t>
      </w:r>
    </w:p>
    <w:p>
      <w:pPr>
        <w:spacing w:before="262" w:line="241" w:lineRule="auto"/>
        <w:jc w:val="right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9"/>
        </w:rPr>
        <w:t>-</w:t>
      </w:r>
      <w:r>
        <w:rPr>
          <w:rFonts w:ascii="SimSun" w:hAnsi="SimSun" w:eastAsia="SimSun" w:cs="SimSun"/>
          <w:sz w:val="28"/>
          <w:szCs w:val="28"/>
          <w:spacing w:val="32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9"/>
        </w:rPr>
        <w:t>1</w:t>
      </w:r>
      <w:r>
        <w:rPr>
          <w:rFonts w:ascii="SimSun" w:hAnsi="SimSun" w:eastAsia="SimSun" w:cs="SimSun"/>
          <w:sz w:val="28"/>
          <w:szCs w:val="28"/>
          <w:spacing w:val="6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0"/>
        </w:rPr>
        <w:t>-</w:t>
      </w:r>
    </w:p>
    <w:p>
      <w:pPr>
        <w:spacing w:line="241" w:lineRule="auto"/>
        <w:sectPr>
          <w:headerReference w:type="default" r:id="rId1"/>
          <w:footerReference w:type="default" r:id="rId2"/>
          <w:pgSz w:w="11906" w:h="16839"/>
          <w:pgMar w:top="1975" w:right="1473" w:bottom="2070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19"/>
        <w:spacing w:before="188" w:line="225" w:lineRule="auto"/>
        <w:rPr/>
      </w:pPr>
      <w:r>
        <w:rPr>
          <w:spacing w:val="-3"/>
        </w:rPr>
        <w:t>施。</w:t>
      </w:r>
    </w:p>
    <w:p>
      <w:pPr>
        <w:pStyle w:val="BodyText"/>
        <w:ind w:left="20" w:right="52" w:firstLine="665"/>
        <w:spacing w:before="219" w:line="353" w:lineRule="auto"/>
        <w:jc w:val="both"/>
        <w:rPr/>
      </w:pPr>
      <w:r>
        <w:rPr>
          <w:spacing w:val="16"/>
        </w:rPr>
        <w:t>国家市场监督管理总局建立健全个体工商户活跃度测算机</w:t>
      </w:r>
      <w:r>
        <w:rPr>
          <w:spacing w:val="12"/>
        </w:rPr>
        <w:t xml:space="preserve"> </w:t>
      </w:r>
      <w:r>
        <w:rPr>
          <w:spacing w:val="5"/>
        </w:rPr>
        <w:t>制，指导地方各级市场监督管理部门定期开展个体工商户活跃度</w:t>
      </w:r>
      <w:r>
        <w:rPr>
          <w:spacing w:val="7"/>
        </w:rPr>
        <w:t xml:space="preserve"> </w:t>
      </w:r>
      <w:r>
        <w:rPr>
          <w:spacing w:val="1"/>
        </w:rPr>
        <w:t>分析。</w:t>
      </w:r>
    </w:p>
    <w:p>
      <w:pPr>
        <w:pStyle w:val="BodyText"/>
        <w:ind w:left="10" w:right="49" w:firstLine="648"/>
        <w:spacing w:before="2" w:line="309" w:lineRule="auto"/>
        <w:rPr/>
      </w:pPr>
      <w:r>
        <w:rPr>
          <w:rFonts w:ascii="SimHei" w:hAnsi="SimHei" w:eastAsia="SimHei" w:cs="SimHei"/>
          <w:spacing w:val="11"/>
        </w:rPr>
        <w:t>第四条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县级以上地方市场监督管理部门应当根据本地</w:t>
      </w:r>
      <w:r>
        <w:rPr>
          <w:spacing w:val="10"/>
        </w:rPr>
        <w:t>区个</w:t>
      </w:r>
      <w:r>
        <w:rPr/>
        <w:t xml:space="preserve"> </w:t>
      </w:r>
      <w:r>
        <w:rPr>
          <w:spacing w:val="6"/>
        </w:rPr>
        <w:t>体工商户发展特点、发展阶段、行业类型等，</w:t>
      </w:r>
      <w:r>
        <w:rPr>
          <w:spacing w:val="5"/>
        </w:rPr>
        <w:t>对个体工商户进行</w:t>
      </w:r>
      <w:r>
        <w:rPr/>
        <w:t xml:space="preserve"> </w:t>
      </w:r>
      <w:r>
        <w:rPr>
          <w:spacing w:val="9"/>
        </w:rPr>
        <w:t>分型分类，并会同相关部门采取相应的帮扶措施。</w:t>
      </w:r>
    </w:p>
    <w:p>
      <w:pPr>
        <w:pStyle w:val="BodyText"/>
        <w:ind w:left="19" w:right="49" w:firstLine="639"/>
        <w:spacing w:before="221" w:line="310" w:lineRule="auto"/>
        <w:rPr/>
      </w:pPr>
      <w:r>
        <w:rPr>
          <w:rFonts w:ascii="SimHei" w:hAnsi="SimHei" w:eastAsia="SimHei" w:cs="SimHei"/>
          <w:spacing w:val="7"/>
        </w:rPr>
        <w:t>第五条</w:t>
      </w:r>
      <w:r>
        <w:rPr>
          <w:rFonts w:ascii="SimHei" w:hAnsi="SimHei" w:eastAsia="SimHei" w:cs="SimHei"/>
          <w:spacing w:val="7"/>
        </w:rPr>
        <w:t xml:space="preserve"> </w:t>
      </w:r>
      <w:r>
        <w:rPr>
          <w:spacing w:val="7"/>
        </w:rPr>
        <w:t>县、</w:t>
      </w:r>
      <w:r>
        <w:rPr>
          <w:spacing w:val="-53"/>
        </w:rPr>
        <w:t xml:space="preserve"> </w:t>
      </w:r>
      <w:r>
        <w:rPr>
          <w:spacing w:val="7"/>
        </w:rPr>
        <w:t>自治县、不设区的市、市辖区人民政府承担经</w:t>
      </w:r>
      <w:r>
        <w:rPr/>
        <w:t xml:space="preserve"> </w:t>
      </w:r>
      <w:r>
        <w:rPr>
          <w:spacing w:val="2"/>
        </w:rPr>
        <w:t>营主体登记工作的部门（</w:t>
      </w:r>
      <w:r>
        <w:rPr>
          <w:spacing w:val="-55"/>
        </w:rPr>
        <w:t xml:space="preserve"> </w:t>
      </w:r>
      <w:r>
        <w:rPr>
          <w:spacing w:val="2"/>
        </w:rPr>
        <w:t>以下称登记机关）负责个体</w:t>
      </w:r>
      <w:r>
        <w:rPr>
          <w:spacing w:val="1"/>
        </w:rPr>
        <w:t>工商户登记</w:t>
      </w:r>
      <w:r>
        <w:rPr/>
        <w:t xml:space="preserve"> </w:t>
      </w:r>
      <w:r>
        <w:rPr>
          <w:spacing w:val="5"/>
        </w:rPr>
        <w:t>管理工作。</w:t>
      </w:r>
    </w:p>
    <w:p>
      <w:pPr>
        <w:pStyle w:val="BodyText"/>
        <w:ind w:left="32" w:right="52" w:firstLine="644"/>
        <w:spacing w:before="224" w:line="353" w:lineRule="auto"/>
        <w:rPr/>
      </w:pPr>
      <w:r>
        <w:rPr>
          <w:spacing w:val="17"/>
        </w:rPr>
        <w:t>县级市场监督管理部门的派出机构可以依法承担</w:t>
      </w:r>
      <w:r>
        <w:rPr>
          <w:spacing w:val="16"/>
        </w:rPr>
        <w:t>个体工商</w:t>
      </w:r>
      <w:r>
        <w:rPr/>
        <w:t xml:space="preserve"> </w:t>
      </w:r>
      <w:r>
        <w:rPr>
          <w:spacing w:val="5"/>
        </w:rPr>
        <w:t>户登记管理职责。</w:t>
      </w:r>
    </w:p>
    <w:p>
      <w:pPr>
        <w:pStyle w:val="BodyText"/>
        <w:ind w:left="16" w:firstLine="642"/>
        <w:spacing w:before="5" w:line="353" w:lineRule="auto"/>
        <w:jc w:val="both"/>
        <w:rPr/>
      </w:pPr>
      <w:r>
        <w:rPr>
          <w:rFonts w:ascii="SimHei" w:hAnsi="SimHei" w:eastAsia="SimHei" w:cs="SimHei"/>
          <w:spacing w:val="11"/>
        </w:rPr>
        <w:t>第六条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登记机关办理个体工商户登记注册，应当符合</w:t>
      </w:r>
      <w:r>
        <w:rPr>
          <w:spacing w:val="10"/>
        </w:rPr>
        <w:t>建设</w:t>
      </w:r>
      <w:r>
        <w:rPr/>
        <w:t xml:space="preserve"> </w:t>
      </w:r>
      <w:r>
        <w:rPr>
          <w:spacing w:val="7"/>
        </w:rPr>
        <w:t>全国统一大市场的要求，遵循依法合规、规范统一、公开透明、</w:t>
      </w:r>
      <w:r>
        <w:rPr>
          <w:spacing w:val="7"/>
        </w:rPr>
        <w:t xml:space="preserve"> </w:t>
      </w:r>
      <w:r>
        <w:rPr>
          <w:spacing w:val="5"/>
        </w:rPr>
        <w:t>便捷高效的原则，严格执行法律、行政法规和国家市场监督管理</w:t>
      </w:r>
      <w:r>
        <w:rPr>
          <w:spacing w:val="11"/>
        </w:rPr>
        <w:t xml:space="preserve"> </w:t>
      </w:r>
      <w:r>
        <w:rPr>
          <w:spacing w:val="8"/>
        </w:rPr>
        <w:t>总局有关材料、程序规定。</w:t>
      </w:r>
    </w:p>
    <w:p>
      <w:pPr>
        <w:pStyle w:val="BodyText"/>
        <w:ind w:left="25" w:right="52" w:firstLine="651"/>
        <w:spacing w:before="2" w:line="353" w:lineRule="auto"/>
        <w:rPr/>
      </w:pPr>
      <w:r>
        <w:rPr>
          <w:spacing w:val="17"/>
        </w:rPr>
        <w:t>登记机关能够通过政务信息共享平台获取的个体</w:t>
      </w:r>
      <w:r>
        <w:rPr>
          <w:spacing w:val="16"/>
        </w:rPr>
        <w:t>工商户登</w:t>
      </w:r>
      <w:r>
        <w:rPr/>
        <w:t xml:space="preserve"> </w:t>
      </w:r>
      <w:r>
        <w:rPr>
          <w:spacing w:val="8"/>
        </w:rPr>
        <w:t>记相关信息，不得要求申请人重复提供。</w:t>
      </w:r>
    </w:p>
    <w:p>
      <w:pPr>
        <w:pStyle w:val="BodyText"/>
        <w:ind w:left="658"/>
        <w:spacing w:line="226" w:lineRule="auto"/>
        <w:rPr/>
      </w:pPr>
      <w:r>
        <w:rPr>
          <w:rFonts w:ascii="SimHei" w:hAnsi="SimHei" w:eastAsia="SimHei" w:cs="SimHei"/>
          <w:spacing w:val="8"/>
        </w:rPr>
        <w:t>第七条</w:t>
      </w:r>
      <w:r>
        <w:rPr>
          <w:rFonts w:ascii="SimHei" w:hAnsi="SimHei" w:eastAsia="SimHei" w:cs="SimHei"/>
          <w:spacing w:val="8"/>
        </w:rPr>
        <w:t xml:space="preserve"> </w:t>
      </w:r>
      <w:r>
        <w:rPr>
          <w:spacing w:val="8"/>
        </w:rPr>
        <w:t>个体工商户应当依法登记下列事项：</w:t>
      </w:r>
    </w:p>
    <w:p>
      <w:pPr>
        <w:pStyle w:val="BodyText"/>
        <w:ind w:left="650"/>
        <w:spacing w:before="218" w:line="222" w:lineRule="auto"/>
        <w:rPr/>
      </w:pPr>
      <w:r>
        <w:rPr>
          <w:spacing w:val="-2"/>
        </w:rPr>
        <w:t>（</w:t>
      </w:r>
      <w:r>
        <w:rPr>
          <w:spacing w:val="-76"/>
        </w:rPr>
        <w:t xml:space="preserve"> </w:t>
      </w:r>
      <w:r>
        <w:rPr>
          <w:spacing w:val="-2"/>
        </w:rPr>
        <w:t>一）组成形式；</w:t>
      </w:r>
    </w:p>
    <w:p>
      <w:pPr>
        <w:spacing w:line="386" w:lineRule="auto"/>
        <w:rPr>
          <w:rFonts w:ascii="Arial"/>
          <w:sz w:val="21"/>
        </w:rPr>
      </w:pPr>
      <w:r/>
    </w:p>
    <w:p>
      <w:pPr>
        <w:ind w:left="18"/>
        <w:spacing w:before="91" w:line="241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8"/>
        </w:rPr>
        <w:t>-</w:t>
      </w:r>
      <w:r>
        <w:rPr>
          <w:rFonts w:ascii="SimSun" w:hAnsi="SimSun" w:eastAsia="SimSun" w:cs="SimSun"/>
          <w:sz w:val="28"/>
          <w:szCs w:val="28"/>
          <w:spacing w:val="15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8"/>
        </w:rPr>
        <w:t>2</w:t>
      </w:r>
      <w:r>
        <w:rPr>
          <w:rFonts w:ascii="SimSun" w:hAnsi="SimSun" w:eastAsia="SimSun" w:cs="SimSun"/>
          <w:sz w:val="28"/>
          <w:szCs w:val="28"/>
          <w:spacing w:val="9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8"/>
        </w:rPr>
        <w:t>-</w:t>
      </w:r>
    </w:p>
    <w:p>
      <w:pPr>
        <w:spacing w:line="241" w:lineRule="auto"/>
        <w:sectPr>
          <w:headerReference w:type="default" r:id="rId3"/>
          <w:footerReference w:type="default" r:id="rId4"/>
          <w:pgSz w:w="11906" w:h="16839"/>
          <w:pgMar w:top="1975" w:right="1423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650"/>
        <w:spacing w:before="189" w:line="222" w:lineRule="auto"/>
        <w:rPr/>
      </w:pPr>
      <w:r>
        <w:rPr>
          <w:spacing w:val="-2"/>
        </w:rPr>
        <w:t>（</w:t>
      </w:r>
      <w:r>
        <w:rPr>
          <w:spacing w:val="-76"/>
        </w:rPr>
        <w:t xml:space="preserve"> </w:t>
      </w:r>
      <w:r>
        <w:rPr>
          <w:spacing w:val="-2"/>
        </w:rPr>
        <w:t>二）经营范围；</w:t>
      </w:r>
    </w:p>
    <w:p>
      <w:pPr>
        <w:pStyle w:val="BodyText"/>
        <w:ind w:left="650"/>
        <w:spacing w:before="222" w:line="222" w:lineRule="auto"/>
        <w:rPr/>
      </w:pPr>
      <w:r>
        <w:rPr>
          <w:spacing w:val="-2"/>
        </w:rPr>
        <w:t>（</w:t>
      </w:r>
      <w:r>
        <w:rPr>
          <w:spacing w:val="-76"/>
        </w:rPr>
        <w:t xml:space="preserve"> </w:t>
      </w:r>
      <w:r>
        <w:rPr>
          <w:spacing w:val="-2"/>
        </w:rPr>
        <w:t>三）经营场所；</w:t>
      </w:r>
    </w:p>
    <w:p>
      <w:pPr>
        <w:pStyle w:val="BodyText"/>
        <w:ind w:left="650"/>
        <w:spacing w:before="218" w:line="222" w:lineRule="auto"/>
        <w:rPr/>
      </w:pPr>
      <w:r>
        <w:rPr/>
        <w:t>（</w:t>
      </w:r>
      <w:r>
        <w:rPr>
          <w:spacing w:val="-53"/>
        </w:rPr>
        <w:t xml:space="preserve"> </w:t>
      </w:r>
      <w:r>
        <w:rPr/>
        <w:t>四）经营者姓名、住所。</w:t>
      </w:r>
    </w:p>
    <w:p>
      <w:pPr>
        <w:pStyle w:val="BodyText"/>
        <w:ind w:left="661"/>
        <w:spacing w:before="222" w:line="221" w:lineRule="auto"/>
        <w:rPr/>
      </w:pPr>
      <w:r>
        <w:rPr>
          <w:spacing w:val="8"/>
        </w:rPr>
        <w:t>个体工商户使用名称的，名称也应当依法登记。</w:t>
      </w:r>
    </w:p>
    <w:p>
      <w:pPr>
        <w:pStyle w:val="BodyText"/>
        <w:ind w:left="658"/>
        <w:spacing w:before="221" w:line="226" w:lineRule="auto"/>
        <w:rPr/>
      </w:pPr>
      <w:r>
        <w:rPr>
          <w:rFonts w:ascii="SimHei" w:hAnsi="SimHei" w:eastAsia="SimHei" w:cs="SimHei"/>
          <w:spacing w:val="8"/>
        </w:rPr>
        <w:t>第八条</w:t>
      </w:r>
      <w:r>
        <w:rPr>
          <w:rFonts w:ascii="SimHei" w:hAnsi="SimHei" w:eastAsia="SimHei" w:cs="SimHei"/>
          <w:spacing w:val="8"/>
        </w:rPr>
        <w:t xml:space="preserve"> </w:t>
      </w:r>
      <w:r>
        <w:rPr>
          <w:spacing w:val="8"/>
        </w:rPr>
        <w:t>个体工商户应当依法备案下列事项：</w:t>
      </w:r>
    </w:p>
    <w:p>
      <w:pPr>
        <w:pStyle w:val="BodyText"/>
        <w:spacing w:before="217" w:line="222" w:lineRule="auto"/>
        <w:jc w:val="right"/>
        <w:rPr/>
      </w:pPr>
      <w:r>
        <w:rPr>
          <w:spacing w:val="-4"/>
        </w:rPr>
        <w:t>（一）家庭经营的个体工商户，其参加经营的家庭成员姓名；</w:t>
      </w:r>
    </w:p>
    <w:p>
      <w:pPr>
        <w:pStyle w:val="BodyText"/>
        <w:ind w:left="650"/>
        <w:spacing w:before="219" w:line="222" w:lineRule="auto"/>
        <w:rPr/>
      </w:pPr>
      <w:r>
        <w:rPr>
          <w:spacing w:val="-1"/>
        </w:rPr>
        <w:t>（</w:t>
      </w:r>
      <w:r>
        <w:rPr>
          <w:spacing w:val="-74"/>
        </w:rPr>
        <w:t xml:space="preserve"> </w:t>
      </w:r>
      <w:r>
        <w:rPr>
          <w:spacing w:val="-1"/>
        </w:rPr>
        <w:t>二）登记联络员。</w:t>
      </w:r>
    </w:p>
    <w:p>
      <w:pPr>
        <w:pStyle w:val="BodyText"/>
        <w:ind w:left="17" w:right="70" w:firstLine="643"/>
        <w:spacing w:before="224" w:line="353" w:lineRule="auto"/>
        <w:rPr/>
      </w:pPr>
      <w:r>
        <w:rPr>
          <w:spacing w:val="5"/>
        </w:rPr>
        <w:t>个体工商户应当提供登记联络员的电话号码、电子邮箱等常</w:t>
      </w:r>
      <w:r>
        <w:rPr/>
        <w:t xml:space="preserve"> </w:t>
      </w:r>
      <w:r>
        <w:rPr>
          <w:spacing w:val="8"/>
        </w:rPr>
        <w:t>用联系方式，确保有效沟通。</w:t>
      </w:r>
    </w:p>
    <w:p>
      <w:pPr>
        <w:pStyle w:val="BodyText"/>
        <w:ind w:left="17" w:right="72" w:firstLine="640"/>
        <w:spacing w:before="3" w:line="350" w:lineRule="auto"/>
        <w:rPr/>
      </w:pPr>
      <w:r>
        <w:rPr>
          <w:rFonts w:ascii="SimHei" w:hAnsi="SimHei" w:eastAsia="SimHei" w:cs="SimHei"/>
          <w:spacing w:val="11"/>
        </w:rPr>
        <w:t>第九条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个体工商户应当向其经营场所所在地的登记机</w:t>
      </w:r>
      <w:r>
        <w:rPr>
          <w:spacing w:val="10"/>
        </w:rPr>
        <w:t>关申</w:t>
      </w:r>
      <w:r>
        <w:rPr/>
        <w:t xml:space="preserve"> </w:t>
      </w:r>
      <w:r>
        <w:rPr>
          <w:spacing w:val="6"/>
        </w:rPr>
        <w:t>请设立登记。</w:t>
      </w:r>
    </w:p>
    <w:p>
      <w:pPr>
        <w:pStyle w:val="BodyText"/>
        <w:ind w:left="14" w:right="70" w:firstLine="659"/>
        <w:spacing w:before="12" w:line="353" w:lineRule="auto"/>
        <w:jc w:val="both"/>
        <w:rPr/>
      </w:pPr>
      <w:r>
        <w:rPr>
          <w:spacing w:val="17"/>
        </w:rPr>
        <w:t>仅通过网络开展经营活动的平台内经营者申请登记为个体</w:t>
      </w:r>
      <w:r>
        <w:rPr/>
        <w:t xml:space="preserve"> </w:t>
      </w:r>
      <w:r>
        <w:rPr>
          <w:spacing w:val="5"/>
        </w:rPr>
        <w:t>工商户，应当向经营者住所所在地的登记机关申请设立登记。法</w:t>
      </w:r>
      <w:r>
        <w:rPr>
          <w:spacing w:val="16"/>
        </w:rPr>
        <w:t xml:space="preserve"> </w:t>
      </w:r>
      <w:r>
        <w:rPr>
          <w:spacing w:val="8"/>
        </w:rPr>
        <w:t>律、行政法规另有规定的，从其规定。</w:t>
      </w:r>
    </w:p>
    <w:p>
      <w:pPr>
        <w:pStyle w:val="BodyText"/>
        <w:ind w:left="25" w:right="72" w:firstLine="633"/>
        <w:spacing w:before="1" w:line="353" w:lineRule="auto"/>
        <w:jc w:val="both"/>
        <w:rPr/>
      </w:pPr>
      <w:r>
        <w:rPr>
          <w:rFonts w:ascii="SimHei" w:hAnsi="SimHei" w:eastAsia="SimHei" w:cs="SimHei"/>
          <w:spacing w:val="11"/>
        </w:rPr>
        <w:t>第十条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个体工商户以经营者户籍登记或者其他有效身</w:t>
      </w:r>
      <w:r>
        <w:rPr>
          <w:spacing w:val="10"/>
        </w:rPr>
        <w:t>份登</w:t>
      </w:r>
      <w:r>
        <w:rPr/>
        <w:t xml:space="preserve"> </w:t>
      </w:r>
      <w:r>
        <w:rPr>
          <w:spacing w:val="5"/>
        </w:rPr>
        <w:t>记记载的居所作为经营者住所进行登记；经营者经常居所与记载</w:t>
      </w:r>
      <w:r>
        <w:rPr>
          <w:spacing w:val="2"/>
        </w:rPr>
        <w:t xml:space="preserve"> </w:t>
      </w:r>
      <w:r>
        <w:rPr>
          <w:spacing w:val="6"/>
        </w:rPr>
        <w:t>的居所不一致的，</w:t>
      </w:r>
      <w:r>
        <w:rPr>
          <w:spacing w:val="-84"/>
        </w:rPr>
        <w:t xml:space="preserve"> </w:t>
      </w:r>
      <w:r>
        <w:rPr>
          <w:spacing w:val="6"/>
        </w:rPr>
        <w:t>以经常居所作为经营者住所进行</w:t>
      </w:r>
      <w:r>
        <w:rPr>
          <w:spacing w:val="5"/>
        </w:rPr>
        <w:t>登记。</w:t>
      </w:r>
    </w:p>
    <w:p>
      <w:pPr>
        <w:pStyle w:val="BodyText"/>
        <w:ind w:left="19" w:right="72" w:firstLine="643"/>
        <w:spacing w:before="5" w:line="353" w:lineRule="auto"/>
        <w:rPr/>
      </w:pPr>
      <w:r>
        <w:rPr>
          <w:spacing w:val="5"/>
        </w:rPr>
        <w:t>共享地址、不具备实际居住条件的集中办公区等</w:t>
      </w:r>
      <w:r>
        <w:rPr>
          <w:spacing w:val="4"/>
        </w:rPr>
        <w:t>集群登记场</w:t>
      </w:r>
      <w:r>
        <w:rPr/>
        <w:t xml:space="preserve"> </w:t>
      </w:r>
      <w:r>
        <w:rPr>
          <w:spacing w:val="8"/>
        </w:rPr>
        <w:t>所，不得作为个体工商户经营者住所进行登记。</w:t>
      </w:r>
    </w:p>
    <w:p>
      <w:pPr>
        <w:pStyle w:val="BodyText"/>
        <w:ind w:left="658"/>
        <w:spacing w:before="2" w:line="224" w:lineRule="auto"/>
        <w:rPr/>
      </w:pPr>
      <w:r>
        <w:rPr>
          <w:rFonts w:ascii="SimHei" w:hAnsi="SimHei" w:eastAsia="SimHei" w:cs="SimHei"/>
          <w:spacing w:val="11"/>
        </w:rPr>
        <w:t>第十一条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个体工商户申请经营场所登记，应当提交经营场</w:t>
      </w:r>
    </w:p>
    <w:p>
      <w:pPr>
        <w:spacing w:line="385" w:lineRule="auto"/>
        <w:rPr>
          <w:rFonts w:ascii="Arial"/>
          <w:sz w:val="21"/>
        </w:rPr>
      </w:pPr>
      <w:r/>
    </w:p>
    <w:p>
      <w:pPr>
        <w:ind w:left="8154"/>
        <w:spacing w:before="92" w:line="23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9"/>
        </w:rPr>
        <w:t>-</w:t>
      </w:r>
      <w:r>
        <w:rPr>
          <w:rFonts w:ascii="SimSun" w:hAnsi="SimSun" w:eastAsia="SimSun" w:cs="SimSun"/>
          <w:sz w:val="28"/>
          <w:szCs w:val="28"/>
          <w:spacing w:val="18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9"/>
        </w:rPr>
        <w:t>3</w:t>
      </w:r>
      <w:r>
        <w:rPr>
          <w:rFonts w:ascii="SimSun" w:hAnsi="SimSun" w:eastAsia="SimSun" w:cs="SimSun"/>
          <w:sz w:val="28"/>
          <w:szCs w:val="28"/>
          <w:spacing w:val="7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9"/>
        </w:rPr>
        <w:t>-</w:t>
      </w:r>
    </w:p>
    <w:p>
      <w:pPr>
        <w:spacing w:line="239" w:lineRule="auto"/>
        <w:sectPr>
          <w:headerReference w:type="default" r:id="rId5"/>
          <w:footerReference w:type="default" r:id="rId6"/>
          <w:pgSz w:w="11906" w:h="16839"/>
          <w:pgMar w:top="1975" w:right="1403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25" w:hanging="6"/>
        <w:spacing w:before="187" w:line="354" w:lineRule="auto"/>
        <w:jc w:val="both"/>
        <w:rPr/>
      </w:pPr>
      <w:r>
        <w:rPr>
          <w:spacing w:val="-3"/>
        </w:rPr>
        <w:t>所合法使用证明。登记机关简化、免收经营场所使用证明材料的，</w:t>
      </w:r>
      <w:r>
        <w:rPr>
          <w:spacing w:val="9"/>
        </w:rPr>
        <w:t xml:space="preserve"> </w:t>
      </w:r>
      <w:r>
        <w:rPr>
          <w:spacing w:val="5"/>
        </w:rPr>
        <w:t>应当通过部门间数据共享等方式验证核实经营场所客观存在，并</w:t>
      </w:r>
      <w:r>
        <w:rPr>
          <w:spacing w:val="2"/>
        </w:rPr>
        <w:t xml:space="preserve"> </w:t>
      </w:r>
      <w:r>
        <w:rPr>
          <w:spacing w:val="8"/>
        </w:rPr>
        <w:t>且申请人依法拥有所有权或者使用权。</w:t>
      </w:r>
    </w:p>
    <w:p>
      <w:pPr>
        <w:pStyle w:val="BodyText"/>
        <w:ind w:left="20" w:right="37" w:firstLine="638"/>
        <w:spacing w:before="1" w:line="353" w:lineRule="auto"/>
        <w:jc w:val="both"/>
        <w:rPr/>
      </w:pPr>
      <w:r>
        <w:rPr>
          <w:rFonts w:ascii="SimHei" w:hAnsi="SimHei" w:eastAsia="SimHei" w:cs="SimHei"/>
          <w:spacing w:val="11"/>
        </w:rPr>
        <w:t>第十二条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个体工商户可以在其登记机关辖区内申请登记一</w:t>
      </w:r>
      <w:r>
        <w:rPr/>
        <w:t xml:space="preserve"> </w:t>
      </w:r>
      <w:r>
        <w:rPr>
          <w:spacing w:val="7"/>
        </w:rPr>
        <w:t>个或者多个实体经营场所，经营范围涉及前置审批事项的</w:t>
      </w:r>
      <w:r>
        <w:rPr>
          <w:spacing w:val="6"/>
        </w:rPr>
        <w:t>除外。</w:t>
      </w:r>
      <w:r>
        <w:rPr/>
        <w:t xml:space="preserve"> </w:t>
      </w:r>
      <w:r>
        <w:rPr>
          <w:spacing w:val="5"/>
        </w:rPr>
        <w:t>个体工商户申请登记多个实体经营场所的，登记机关应当将所有</w:t>
      </w:r>
      <w:r>
        <w:rPr>
          <w:spacing w:val="7"/>
        </w:rPr>
        <w:t xml:space="preserve"> </w:t>
      </w:r>
      <w:r>
        <w:rPr>
          <w:spacing w:val="8"/>
        </w:rPr>
        <w:t>实体经营场所全部记载在营业执照上。</w:t>
      </w:r>
    </w:p>
    <w:p>
      <w:pPr>
        <w:pStyle w:val="BodyText"/>
        <w:ind w:left="24" w:right="83" w:firstLine="636"/>
        <w:spacing w:before="6" w:line="353" w:lineRule="auto"/>
        <w:jc w:val="both"/>
        <w:rPr/>
      </w:pPr>
      <w:r>
        <w:rPr>
          <w:spacing w:val="17"/>
        </w:rPr>
        <w:t>个体工商户在其登记机关辖区以外从事依法需要登记的经</w:t>
      </w:r>
      <w:r>
        <w:rPr>
          <w:spacing w:val="12"/>
        </w:rPr>
        <w:t xml:space="preserve"> </w:t>
      </w:r>
      <w:r>
        <w:rPr>
          <w:spacing w:val="5"/>
        </w:rPr>
        <w:t>营活动的，应当另行设立个体工商户。省、自治区、直辖市人民</w:t>
      </w:r>
      <w:r>
        <w:rPr>
          <w:spacing w:val="3"/>
        </w:rPr>
        <w:t xml:space="preserve"> </w:t>
      </w:r>
      <w:r>
        <w:rPr>
          <w:spacing w:val="7"/>
        </w:rPr>
        <w:t>政府另有规定的，从其规定。</w:t>
      </w:r>
    </w:p>
    <w:p>
      <w:pPr>
        <w:pStyle w:val="BodyText"/>
        <w:ind w:left="21" w:right="81" w:firstLine="636"/>
        <w:spacing w:before="7" w:line="353" w:lineRule="auto"/>
        <w:jc w:val="both"/>
        <w:rPr/>
      </w:pPr>
      <w:r>
        <w:rPr>
          <w:rFonts w:ascii="SimHei" w:hAnsi="SimHei" w:eastAsia="SimHei" w:cs="SimHei"/>
          <w:spacing w:val="11"/>
        </w:rPr>
        <w:t>第十三条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仅通过网络开展经营活动的平台内经营者申请登</w:t>
      </w:r>
      <w:r>
        <w:rPr/>
        <w:t xml:space="preserve"> </w:t>
      </w:r>
      <w:r>
        <w:rPr>
          <w:spacing w:val="5"/>
        </w:rPr>
        <w:t>记为个体工商户，可以将电子商务平台为其提供的网络经营场所</w:t>
      </w:r>
      <w:r>
        <w:rPr>
          <w:spacing w:val="6"/>
        </w:rPr>
        <w:t xml:space="preserve"> </w:t>
      </w:r>
      <w:r>
        <w:rPr>
          <w:spacing w:val="5"/>
        </w:rPr>
        <w:t>登记为经营场所，登记机关应当在其经营范围后标注“（仅通过</w:t>
      </w:r>
      <w:r>
        <w:rPr>
          <w:spacing w:val="8"/>
        </w:rPr>
        <w:t xml:space="preserve"> </w:t>
      </w:r>
      <w:r>
        <w:rPr>
          <w:spacing w:val="5"/>
        </w:rPr>
        <w:t>网络开展经营活动）”。在两个以上网络经营场所开展经营活动</w:t>
      </w:r>
      <w:r>
        <w:rPr>
          <w:spacing w:val="8"/>
        </w:rPr>
        <w:t xml:space="preserve"> </w:t>
      </w:r>
      <w:r>
        <w:rPr>
          <w:spacing w:val="8"/>
        </w:rPr>
        <w:t>的，应当将每个经营场所都进行登记。</w:t>
      </w:r>
    </w:p>
    <w:p>
      <w:pPr>
        <w:pStyle w:val="BodyText"/>
        <w:ind w:left="21" w:right="83" w:firstLine="636"/>
        <w:spacing w:before="4" w:line="353" w:lineRule="auto"/>
        <w:jc w:val="both"/>
        <w:rPr/>
      </w:pPr>
      <w:r>
        <w:rPr>
          <w:spacing w:val="5"/>
        </w:rPr>
        <w:t>仅提供互联网域名访问、虚拟主机租用等服务，不提供实际</w:t>
      </w:r>
      <w:r>
        <w:rPr/>
        <w:t xml:space="preserve"> </w:t>
      </w:r>
      <w:r>
        <w:rPr>
          <w:spacing w:val="5"/>
        </w:rPr>
        <w:t>交易服务的互联网平台经营者提供的网络空间地址，不得用于办</w:t>
      </w:r>
      <w:r>
        <w:rPr>
          <w:spacing w:val="6"/>
        </w:rPr>
        <w:t xml:space="preserve"> </w:t>
      </w:r>
      <w:r>
        <w:rPr>
          <w:spacing w:val="7"/>
        </w:rPr>
        <w:t>理个体工商户经营场所登记。</w:t>
      </w:r>
    </w:p>
    <w:p>
      <w:pPr>
        <w:pStyle w:val="BodyText"/>
        <w:ind w:left="17" w:right="81" w:firstLine="673"/>
        <w:spacing w:before="1" w:line="354" w:lineRule="auto"/>
        <w:rPr/>
      </w:pPr>
      <w:r>
        <w:rPr>
          <w:spacing w:val="3"/>
        </w:rPr>
        <w:t>同时通过线下和网络开展经营活动的个体工商户，应当按照</w:t>
      </w:r>
      <w:r>
        <w:rPr>
          <w:spacing w:val="18"/>
        </w:rPr>
        <w:t xml:space="preserve"> </w:t>
      </w:r>
      <w:r>
        <w:rPr>
          <w:spacing w:val="5"/>
        </w:rPr>
        <w:t>本规定第十一条和第十二条的规定，申请登记实体经营场所，并</w:t>
      </w:r>
    </w:p>
    <w:p>
      <w:pPr>
        <w:ind w:left="18"/>
        <w:spacing w:before="258" w:line="241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6"/>
        </w:rPr>
        <w:t>-</w:t>
      </w:r>
      <w:r>
        <w:rPr>
          <w:rFonts w:ascii="SimSun" w:hAnsi="SimSun" w:eastAsia="SimSun" w:cs="SimSun"/>
          <w:sz w:val="28"/>
          <w:szCs w:val="28"/>
          <w:spacing w:val="10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6"/>
        </w:rPr>
        <w:t>4</w:t>
      </w:r>
      <w:r>
        <w:rPr>
          <w:rFonts w:ascii="SimSun" w:hAnsi="SimSun" w:eastAsia="SimSun" w:cs="SimSun"/>
          <w:sz w:val="28"/>
          <w:szCs w:val="28"/>
          <w:spacing w:val="9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6"/>
        </w:rPr>
        <w:t>-</w:t>
      </w:r>
    </w:p>
    <w:p>
      <w:pPr>
        <w:spacing w:line="241" w:lineRule="auto"/>
        <w:sectPr>
          <w:headerReference w:type="default" r:id="rId7"/>
          <w:footerReference w:type="default" r:id="rId8"/>
          <w:pgSz w:w="11906" w:h="16839"/>
          <w:pgMar w:top="1975" w:right="1391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31"/>
        <w:spacing w:before="188" w:line="222" w:lineRule="auto"/>
        <w:rPr/>
      </w:pPr>
      <w:r>
        <w:rPr>
          <w:spacing w:val="7"/>
        </w:rPr>
        <w:t>可以同时登记网络经营场所。</w:t>
      </w:r>
    </w:p>
    <w:p>
      <w:pPr>
        <w:pStyle w:val="BodyText"/>
        <w:ind w:left="10" w:right="49" w:firstLine="648"/>
        <w:spacing w:before="223" w:line="350" w:lineRule="auto"/>
        <w:rPr/>
      </w:pPr>
      <w:r>
        <w:rPr>
          <w:rFonts w:ascii="SimHei" w:hAnsi="SimHei" w:eastAsia="SimHei" w:cs="SimHei"/>
          <w:spacing w:val="-1"/>
        </w:rPr>
        <w:t>第十四条</w:t>
      </w:r>
      <w:r>
        <w:rPr>
          <w:rFonts w:ascii="SimHei" w:hAnsi="SimHei" w:eastAsia="SimHei" w:cs="SimHei"/>
          <w:spacing w:val="-1"/>
        </w:rPr>
        <w:t xml:space="preserve"> </w:t>
      </w:r>
      <w:r>
        <w:rPr>
          <w:spacing w:val="-1"/>
        </w:rPr>
        <w:t>个体工商户使用名称的，应当在名称中标明“（个</w:t>
      </w:r>
      <w:r>
        <w:rPr>
          <w:spacing w:val="3"/>
        </w:rPr>
        <w:t xml:space="preserve"> </w:t>
      </w:r>
      <w:r>
        <w:rPr>
          <w:spacing w:val="8"/>
        </w:rPr>
        <w:t>体工商户）”字样。</w:t>
      </w:r>
    </w:p>
    <w:p>
      <w:pPr>
        <w:pStyle w:val="BodyText"/>
        <w:ind w:left="20" w:firstLine="655"/>
        <w:spacing w:before="9" w:line="354" w:lineRule="auto"/>
        <w:jc w:val="both"/>
        <w:rPr/>
      </w:pPr>
      <w:r>
        <w:rPr>
          <w:spacing w:val="17"/>
        </w:rPr>
        <w:t>个体工商户名称中的行政区划名称应当是其所在地</w:t>
      </w:r>
      <w:r>
        <w:rPr>
          <w:spacing w:val="16"/>
        </w:rPr>
        <w:t>县级行</w:t>
      </w:r>
      <w:r>
        <w:rPr/>
        <w:t xml:space="preserve"> </w:t>
      </w:r>
      <w:r>
        <w:rPr>
          <w:spacing w:val="7"/>
        </w:rPr>
        <w:t>政区划名称，可以缀以其所在地乡镇、街道或者行政村、社区、</w:t>
      </w:r>
      <w:r>
        <w:rPr>
          <w:spacing w:val="3"/>
        </w:rPr>
        <w:t xml:space="preserve"> </w:t>
      </w:r>
      <w:r>
        <w:rPr>
          <w:spacing w:val="5"/>
        </w:rPr>
        <w:t>市场等名称。市辖区名称在个体工商户名称中使用时，应当同时</w:t>
      </w:r>
      <w:r>
        <w:rPr>
          <w:spacing w:val="7"/>
        </w:rPr>
        <w:t xml:space="preserve"> </w:t>
      </w:r>
      <w:r>
        <w:rPr>
          <w:spacing w:val="8"/>
        </w:rPr>
        <w:t>冠以其所属设区的市的行政区划名称。</w:t>
      </w:r>
    </w:p>
    <w:p>
      <w:pPr>
        <w:pStyle w:val="BodyText"/>
        <w:ind w:left="31" w:right="52" w:firstLine="636"/>
        <w:spacing w:line="353" w:lineRule="auto"/>
        <w:rPr/>
      </w:pPr>
      <w:r>
        <w:rPr>
          <w:spacing w:val="4"/>
        </w:rPr>
        <w:t>省级市场监督管理部门可以根据本辖区实际情况，对个体工</w:t>
      </w:r>
      <w:r>
        <w:rPr>
          <w:spacing w:val="15"/>
        </w:rPr>
        <w:t xml:space="preserve"> </w:t>
      </w:r>
      <w:r>
        <w:rPr>
          <w:spacing w:val="8"/>
        </w:rPr>
        <w:t>商户名称中使用行政区划名称的规则作出规定。</w:t>
      </w:r>
    </w:p>
    <w:p>
      <w:pPr>
        <w:pStyle w:val="BodyText"/>
        <w:ind w:left="26" w:right="51" w:firstLine="632"/>
        <w:spacing w:line="354" w:lineRule="auto"/>
        <w:jc w:val="both"/>
        <w:rPr/>
      </w:pPr>
      <w:r>
        <w:rPr>
          <w:rFonts w:ascii="SimHei" w:hAnsi="SimHei" w:eastAsia="SimHei" w:cs="SimHei"/>
          <w:spacing w:val="24"/>
        </w:rPr>
        <w:t>第十五条</w:t>
      </w:r>
      <w:r>
        <w:rPr>
          <w:rFonts w:ascii="SimHei" w:hAnsi="SimHei" w:eastAsia="SimHei" w:cs="SimHei"/>
          <w:spacing w:val="24"/>
        </w:rPr>
        <w:t xml:space="preserve"> </w:t>
      </w:r>
      <w:r>
        <w:rPr>
          <w:spacing w:val="24"/>
        </w:rPr>
        <w:t>个体工商户经营场所迁移至其他</w:t>
      </w:r>
      <w:r>
        <w:rPr>
          <w:spacing w:val="23"/>
        </w:rPr>
        <w:t>登记机关辖区</w:t>
      </w:r>
      <w:r>
        <w:rPr/>
        <w:t xml:space="preserve"> </w:t>
      </w:r>
      <w:r>
        <w:rPr>
          <w:spacing w:val="5"/>
        </w:rPr>
        <w:t>的，应当在迁入新的经营场所前，向迁入地登记机关申请办理变</w:t>
      </w:r>
      <w:r>
        <w:rPr>
          <w:spacing w:val="1"/>
        </w:rPr>
        <w:t xml:space="preserve"> </w:t>
      </w:r>
      <w:r>
        <w:rPr>
          <w:spacing w:val="2"/>
        </w:rPr>
        <w:t>更登记。</w:t>
      </w:r>
    </w:p>
    <w:p>
      <w:pPr>
        <w:pStyle w:val="BodyText"/>
        <w:ind w:left="19" w:right="49" w:firstLine="639"/>
        <w:spacing w:before="5" w:line="353" w:lineRule="auto"/>
        <w:jc w:val="both"/>
        <w:rPr/>
      </w:pPr>
      <w:r>
        <w:rPr>
          <w:spacing w:val="5"/>
        </w:rPr>
        <w:t>仅将网络经营场所登记为经营场所的个体工商户，经营者住</w:t>
      </w:r>
      <w:r>
        <w:rPr/>
        <w:t xml:space="preserve"> </w:t>
      </w:r>
      <w:r>
        <w:rPr>
          <w:spacing w:val="5"/>
        </w:rPr>
        <w:t>所迁移至其他登记机关辖区的，应当按照前款规定申请办理变更</w:t>
      </w:r>
      <w:r>
        <w:rPr>
          <w:spacing w:val="11"/>
        </w:rPr>
        <w:t xml:space="preserve"> </w:t>
      </w:r>
      <w:r>
        <w:rPr>
          <w:spacing w:val="1"/>
        </w:rPr>
        <w:t>登记。</w:t>
      </w:r>
    </w:p>
    <w:p>
      <w:pPr>
        <w:pStyle w:val="BodyText"/>
        <w:ind w:left="21" w:right="51" w:firstLine="640"/>
        <w:spacing w:before="3" w:line="352" w:lineRule="auto"/>
        <w:rPr/>
      </w:pPr>
      <w:r>
        <w:rPr>
          <w:spacing w:val="5"/>
        </w:rPr>
        <w:t>迁入地和迁出地登记机关应当按照规定做好信息</w:t>
      </w:r>
      <w:r>
        <w:rPr>
          <w:spacing w:val="4"/>
        </w:rPr>
        <w:t>对接、档案</w:t>
      </w:r>
      <w:r>
        <w:rPr/>
        <w:t xml:space="preserve"> </w:t>
      </w:r>
      <w:r>
        <w:rPr>
          <w:spacing w:val="8"/>
        </w:rPr>
        <w:t>迁移等工作，为个体工商户迁移提供便利。</w:t>
      </w:r>
    </w:p>
    <w:p>
      <w:pPr>
        <w:pStyle w:val="BodyText"/>
        <w:ind w:left="25" w:right="49" w:firstLine="633"/>
        <w:spacing w:before="1" w:line="287" w:lineRule="auto"/>
        <w:rPr/>
      </w:pPr>
      <w:r>
        <w:rPr>
          <w:rFonts w:ascii="SimHei" w:hAnsi="SimHei" w:eastAsia="SimHei" w:cs="SimHei"/>
          <w:spacing w:val="11"/>
        </w:rPr>
        <w:t>第十六条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个体工商户投资设立或者参股企业的，应当以其</w:t>
      </w:r>
      <w:r>
        <w:rPr/>
        <w:t xml:space="preserve"> </w:t>
      </w:r>
      <w:r>
        <w:rPr>
          <w:spacing w:val="7"/>
        </w:rPr>
        <w:t>经营者作为股东（投资人、合伙人）。</w:t>
      </w:r>
    </w:p>
    <w:p>
      <w:pPr>
        <w:pStyle w:val="BodyText"/>
        <w:ind w:right="49"/>
        <w:spacing w:before="225" w:line="226" w:lineRule="auto"/>
        <w:jc w:val="right"/>
        <w:rPr/>
      </w:pPr>
      <w:r>
        <w:rPr>
          <w:rFonts w:ascii="SimHei" w:hAnsi="SimHei" w:eastAsia="SimHei" w:cs="SimHei"/>
          <w:spacing w:val="11"/>
        </w:rPr>
        <w:t>第十七条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个体工商户变更经营者，可以直接向登记机关申</w:t>
      </w:r>
    </w:p>
    <w:p>
      <w:pPr>
        <w:spacing w:line="381" w:lineRule="auto"/>
        <w:rPr>
          <w:rFonts w:ascii="Arial"/>
          <w:sz w:val="21"/>
        </w:rPr>
      </w:pPr>
      <w:r/>
    </w:p>
    <w:p>
      <w:pPr>
        <w:ind w:right="47"/>
        <w:spacing w:before="92" w:line="239" w:lineRule="auto"/>
        <w:jc w:val="right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9"/>
        </w:rPr>
        <w:t>-</w:t>
      </w:r>
      <w:r>
        <w:rPr>
          <w:rFonts w:ascii="SimSun" w:hAnsi="SimSun" w:eastAsia="SimSun" w:cs="SimSun"/>
          <w:sz w:val="28"/>
          <w:szCs w:val="28"/>
          <w:spacing w:val="18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9"/>
        </w:rPr>
        <w:t>5</w:t>
      </w:r>
      <w:r>
        <w:rPr>
          <w:rFonts w:ascii="SimSun" w:hAnsi="SimSun" w:eastAsia="SimSun" w:cs="SimSun"/>
          <w:sz w:val="28"/>
          <w:szCs w:val="28"/>
          <w:spacing w:val="7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9"/>
        </w:rPr>
        <w:t>-</w:t>
      </w:r>
    </w:p>
    <w:p>
      <w:pPr>
        <w:spacing w:line="239" w:lineRule="auto"/>
        <w:sectPr>
          <w:headerReference w:type="default" r:id="rId3"/>
          <w:footerReference w:type="default" r:id="rId4"/>
          <w:pgSz w:w="11906" w:h="16839"/>
          <w:pgMar w:top="1975" w:right="1423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24" w:right="35" w:hanging="7"/>
        <w:spacing w:before="188" w:line="354" w:lineRule="auto"/>
        <w:jc w:val="both"/>
        <w:rPr/>
      </w:pPr>
      <w:r>
        <w:rPr>
          <w:spacing w:val="5"/>
        </w:rPr>
        <w:t>请办理变更登记。个体工商户转型为企业，可以注销原个体工商</w:t>
      </w:r>
      <w:r>
        <w:rPr>
          <w:spacing w:val="12"/>
        </w:rPr>
        <w:t xml:space="preserve"> </w:t>
      </w:r>
      <w:r>
        <w:rPr>
          <w:spacing w:val="17"/>
        </w:rPr>
        <w:t>户并申请设立新的企业，也可以向其登记机关</w:t>
      </w:r>
      <w:r>
        <w:rPr>
          <w:spacing w:val="16"/>
        </w:rPr>
        <w:t>申请办理变更登</w:t>
      </w:r>
      <w:r>
        <w:rPr/>
        <w:t xml:space="preserve"> </w:t>
      </w:r>
      <w:r>
        <w:rPr>
          <w:spacing w:val="-6"/>
        </w:rPr>
        <w:t>记。</w:t>
      </w:r>
    </w:p>
    <w:p>
      <w:pPr>
        <w:pStyle w:val="BodyText"/>
        <w:ind w:left="26" w:firstLine="634"/>
        <w:spacing w:before="2" w:line="353" w:lineRule="auto"/>
        <w:rPr/>
      </w:pPr>
      <w:r>
        <w:rPr>
          <w:spacing w:val="6"/>
        </w:rPr>
        <w:t>个体工商户变更经营者，或者通过变更登记转型为企业的，</w:t>
      </w:r>
      <w:r>
        <w:rPr>
          <w:spacing w:val="9"/>
        </w:rPr>
        <w:t xml:space="preserve"> </w:t>
      </w:r>
      <w:r>
        <w:rPr>
          <w:spacing w:val="8"/>
        </w:rPr>
        <w:t>原个体工商户的成立日期、统一社会信用代码予以延续。</w:t>
      </w:r>
    </w:p>
    <w:p>
      <w:pPr>
        <w:pStyle w:val="BodyText"/>
        <w:ind w:left="20" w:right="38" w:firstLine="640"/>
        <w:spacing w:before="1" w:line="353" w:lineRule="auto"/>
        <w:rPr/>
      </w:pPr>
      <w:r>
        <w:rPr>
          <w:spacing w:val="5"/>
        </w:rPr>
        <w:t>个体工商户转型为企业，包括个体工商户转型为公司</w:t>
      </w:r>
      <w:r>
        <w:rPr>
          <w:spacing w:val="4"/>
        </w:rPr>
        <w:t>、合伙</w:t>
      </w:r>
      <w:r>
        <w:rPr/>
        <w:t xml:space="preserve"> </w:t>
      </w:r>
      <w:r>
        <w:rPr>
          <w:spacing w:val="8"/>
        </w:rPr>
        <w:t>企业和个人独资企业等组织形式。</w:t>
      </w:r>
    </w:p>
    <w:p>
      <w:pPr>
        <w:pStyle w:val="BodyText"/>
        <w:ind w:left="27" w:right="35" w:firstLine="630"/>
        <w:spacing w:line="351" w:lineRule="auto"/>
        <w:rPr/>
      </w:pPr>
      <w:r>
        <w:rPr>
          <w:rFonts w:ascii="SimHei" w:hAnsi="SimHei" w:eastAsia="SimHei" w:cs="SimHei"/>
          <w:spacing w:val="11"/>
        </w:rPr>
        <w:t>第十八条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个体工商户变更经营者，或者通过变更登记转型</w:t>
      </w:r>
      <w:r>
        <w:rPr/>
        <w:t xml:space="preserve"> </w:t>
      </w:r>
      <w:r>
        <w:rPr>
          <w:spacing w:val="7"/>
        </w:rPr>
        <w:t>为企业，应当符合以下条件：</w:t>
      </w:r>
    </w:p>
    <w:p>
      <w:pPr>
        <w:pStyle w:val="BodyText"/>
        <w:ind w:left="17" w:right="36" w:firstLine="575"/>
        <w:spacing w:before="9" w:line="288" w:lineRule="auto"/>
        <w:rPr/>
      </w:pPr>
      <w:r>
        <w:rPr>
          <w:spacing w:val="4"/>
        </w:rPr>
        <w:t>（</w:t>
      </w:r>
      <w:r>
        <w:rPr>
          <w:spacing w:val="-62"/>
        </w:rPr>
        <w:t xml:space="preserve"> </w:t>
      </w:r>
      <w:r>
        <w:rPr>
          <w:spacing w:val="4"/>
        </w:rPr>
        <w:t>一）已经妥善处理个体工商户存续期间的债权债务和知识</w:t>
      </w:r>
      <w:r>
        <w:rPr/>
        <w:t xml:space="preserve"> </w:t>
      </w:r>
      <w:r>
        <w:rPr>
          <w:spacing w:val="7"/>
        </w:rPr>
        <w:t>产权等财产权利；</w:t>
      </w:r>
    </w:p>
    <w:p>
      <w:pPr>
        <w:pStyle w:val="BodyText"/>
        <w:ind w:left="27" w:right="35" w:firstLine="594"/>
        <w:spacing w:before="219" w:line="310" w:lineRule="auto"/>
        <w:rPr/>
      </w:pPr>
      <w:r>
        <w:rPr>
          <w:spacing w:val="3"/>
        </w:rPr>
        <w:t>（</w:t>
      </w:r>
      <w:r>
        <w:rPr>
          <w:spacing w:val="-65"/>
        </w:rPr>
        <w:t xml:space="preserve"> </w:t>
      </w:r>
      <w:r>
        <w:rPr>
          <w:spacing w:val="3"/>
        </w:rPr>
        <w:t>二）已经结清依法应当缴纳的税款、滞纳金等，已经按照</w:t>
      </w:r>
      <w:r>
        <w:rPr/>
        <w:t xml:space="preserve"> </w:t>
      </w:r>
      <w:r>
        <w:rPr>
          <w:spacing w:val="5"/>
        </w:rPr>
        <w:t>规定办理经营者个人所得税汇算清缴和清算申报，不存在其他未</w:t>
      </w:r>
      <w:r>
        <w:rPr>
          <w:spacing w:val="2"/>
        </w:rPr>
        <w:t xml:space="preserve"> </w:t>
      </w:r>
      <w:r>
        <w:rPr>
          <w:spacing w:val="7"/>
        </w:rPr>
        <w:t>办结事项和涉税违法行为；</w:t>
      </w:r>
    </w:p>
    <w:p>
      <w:pPr>
        <w:pStyle w:val="BodyText"/>
        <w:ind w:left="21" w:right="38" w:firstLine="590"/>
        <w:spacing w:before="223" w:line="288" w:lineRule="auto"/>
        <w:rPr/>
      </w:pPr>
      <w:r>
        <w:rPr>
          <w:spacing w:val="3"/>
        </w:rPr>
        <w:t>（</w:t>
      </w:r>
      <w:r>
        <w:rPr>
          <w:spacing w:val="-58"/>
        </w:rPr>
        <w:t xml:space="preserve"> </w:t>
      </w:r>
      <w:r>
        <w:rPr>
          <w:spacing w:val="3"/>
        </w:rPr>
        <w:t>三）已经报送上一年度个体工商户年度报告，成立不满一</w:t>
      </w:r>
      <w:r>
        <w:rPr/>
        <w:t xml:space="preserve"> </w:t>
      </w:r>
      <w:r>
        <w:rPr>
          <w:spacing w:val="7"/>
        </w:rPr>
        <w:t>年的个体工商户除外；</w:t>
      </w:r>
    </w:p>
    <w:p>
      <w:pPr>
        <w:pStyle w:val="BodyText"/>
        <w:ind w:left="29" w:right="36" w:firstLine="564"/>
        <w:spacing w:before="218" w:line="288" w:lineRule="auto"/>
        <w:rPr/>
      </w:pPr>
      <w:r>
        <w:rPr>
          <w:spacing w:val="4"/>
        </w:rPr>
        <w:t>（</w:t>
      </w:r>
      <w:r>
        <w:rPr>
          <w:spacing w:val="-62"/>
        </w:rPr>
        <w:t xml:space="preserve"> </w:t>
      </w:r>
      <w:r>
        <w:rPr>
          <w:spacing w:val="4"/>
        </w:rPr>
        <w:t>四）未被市场监督管理部门列入经营异常名录或者严重违</w:t>
      </w:r>
      <w:r>
        <w:rPr/>
        <w:t xml:space="preserve"> </w:t>
      </w:r>
      <w:r>
        <w:rPr>
          <w:spacing w:val="7"/>
        </w:rPr>
        <w:t>法失信名单，或者已经被移出；</w:t>
      </w:r>
    </w:p>
    <w:p>
      <w:pPr>
        <w:pStyle w:val="BodyText"/>
        <w:ind w:left="30" w:right="38" w:firstLine="591"/>
        <w:spacing w:before="221" w:line="288" w:lineRule="auto"/>
        <w:rPr/>
      </w:pPr>
      <w:r>
        <w:rPr>
          <w:spacing w:val="4"/>
        </w:rPr>
        <w:t>（</w:t>
      </w:r>
      <w:r>
        <w:rPr>
          <w:spacing w:val="-87"/>
        </w:rPr>
        <w:t xml:space="preserve"> </w:t>
      </w:r>
      <w:r>
        <w:rPr>
          <w:spacing w:val="4"/>
        </w:rPr>
        <w:t>五）未被立案调查、采取行政强制措施</w:t>
      </w:r>
      <w:r>
        <w:rPr>
          <w:rFonts w:ascii="SimSun" w:hAnsi="SimSun" w:eastAsia="SimSun" w:cs="SimSun"/>
          <w:spacing w:val="4"/>
        </w:rPr>
        <w:t>，</w:t>
      </w:r>
      <w:r>
        <w:rPr>
          <w:spacing w:val="4"/>
        </w:rPr>
        <w:t>或</w:t>
      </w:r>
      <w:r>
        <w:rPr>
          <w:spacing w:val="3"/>
        </w:rPr>
        <w:t>者罚款等行政</w:t>
      </w:r>
      <w:r>
        <w:rPr/>
        <w:t xml:space="preserve"> </w:t>
      </w:r>
      <w:r>
        <w:rPr>
          <w:spacing w:val="5"/>
        </w:rPr>
        <w:t>处罚已经执行完毕；</w:t>
      </w:r>
    </w:p>
    <w:p>
      <w:pPr>
        <w:spacing w:line="389" w:lineRule="auto"/>
        <w:rPr>
          <w:rFonts w:ascii="Arial"/>
          <w:sz w:val="21"/>
        </w:rPr>
      </w:pPr>
      <w:r/>
    </w:p>
    <w:p>
      <w:pPr>
        <w:ind w:left="18"/>
        <w:spacing w:before="92" w:line="23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7"/>
        </w:rPr>
        <w:t>-</w:t>
      </w:r>
      <w:r>
        <w:rPr>
          <w:rFonts w:ascii="SimSun" w:hAnsi="SimSun" w:eastAsia="SimSun" w:cs="SimSun"/>
          <w:sz w:val="28"/>
          <w:szCs w:val="28"/>
          <w:spacing w:val="13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7"/>
        </w:rPr>
        <w:t>6</w:t>
      </w:r>
      <w:r>
        <w:rPr>
          <w:rFonts w:ascii="SimSun" w:hAnsi="SimSun" w:eastAsia="SimSun" w:cs="SimSun"/>
          <w:sz w:val="28"/>
          <w:szCs w:val="28"/>
          <w:spacing w:val="9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7"/>
        </w:rPr>
        <w:t>-</w:t>
      </w:r>
    </w:p>
    <w:p>
      <w:pPr>
        <w:spacing w:line="239" w:lineRule="auto"/>
        <w:sectPr>
          <w:headerReference w:type="default" r:id="rId9"/>
          <w:footerReference w:type="default" r:id="rId10"/>
          <w:pgSz w:w="11906" w:h="16839"/>
          <w:pgMar w:top="1975" w:right="1437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25" w:right="71" w:firstLine="601"/>
        <w:spacing w:before="187" w:line="354" w:lineRule="auto"/>
        <w:rPr/>
      </w:pPr>
      <w:r>
        <w:rPr>
          <w:spacing w:val="3"/>
        </w:rPr>
        <w:t>（</w:t>
      </w:r>
      <w:r>
        <w:rPr>
          <w:spacing w:val="-72"/>
        </w:rPr>
        <w:t xml:space="preserve"> </w:t>
      </w:r>
      <w:r>
        <w:rPr>
          <w:spacing w:val="3"/>
        </w:rPr>
        <w:t>六）未被监察机关、人民法院、人民检察院、公安机关等</w:t>
      </w:r>
      <w:r>
        <w:rPr/>
        <w:t xml:space="preserve"> </w:t>
      </w:r>
      <w:r>
        <w:rPr>
          <w:spacing w:val="8"/>
        </w:rPr>
        <w:t>有权机关冻结财产、限制登记，或者已经解除。</w:t>
      </w:r>
    </w:p>
    <w:p>
      <w:pPr>
        <w:pStyle w:val="BodyText"/>
        <w:ind w:left="17" w:right="19" w:firstLine="643"/>
        <w:spacing w:before="2" w:line="353" w:lineRule="auto"/>
        <w:jc w:val="both"/>
        <w:rPr/>
      </w:pPr>
      <w:r>
        <w:rPr>
          <w:spacing w:val="7"/>
        </w:rPr>
        <w:t>个体工商户通过变更登记转型为企业的，还应当符合</w:t>
      </w:r>
      <w:r>
        <w:rPr>
          <w:spacing w:val="6"/>
        </w:rPr>
        <w:t>法律、</w:t>
      </w:r>
      <w:r>
        <w:rPr/>
        <w:t xml:space="preserve"> </w:t>
      </w:r>
      <w:r>
        <w:rPr>
          <w:spacing w:val="3"/>
        </w:rPr>
        <w:t>行政法规规定的相关企业设立条件，并且变更后的企业</w:t>
      </w:r>
      <w:r>
        <w:rPr>
          <w:spacing w:val="2"/>
        </w:rPr>
        <w:t>住所（</w:t>
      </w:r>
      <w:r>
        <w:rPr>
          <w:spacing w:val="-83"/>
        </w:rPr>
        <w:t xml:space="preserve"> </w:t>
      </w:r>
      <w:r>
        <w:rPr>
          <w:spacing w:val="2"/>
        </w:rPr>
        <w:t>主</w:t>
      </w:r>
      <w:r>
        <w:rPr/>
        <w:t xml:space="preserve"> </w:t>
      </w:r>
      <w:r>
        <w:rPr>
          <w:spacing w:val="8"/>
        </w:rPr>
        <w:t>要经营场所）在原个体工商户登记机关辖区内。</w:t>
      </w:r>
    </w:p>
    <w:p>
      <w:pPr>
        <w:pStyle w:val="BodyText"/>
        <w:spacing w:before="1" w:line="224" w:lineRule="auto"/>
        <w:jc w:val="right"/>
        <w:rPr/>
      </w:pPr>
      <w:r>
        <w:rPr>
          <w:rFonts w:ascii="SimHei" w:hAnsi="SimHei" w:eastAsia="SimHei" w:cs="SimHei"/>
          <w:spacing w:val="2"/>
        </w:rPr>
        <w:t>第十九条</w:t>
      </w:r>
      <w:r>
        <w:rPr>
          <w:rFonts w:ascii="SimHei" w:hAnsi="SimHei" w:eastAsia="SimHei" w:cs="SimHei"/>
          <w:spacing w:val="2"/>
        </w:rPr>
        <w:t xml:space="preserve"> </w:t>
      </w:r>
      <w:r>
        <w:rPr>
          <w:spacing w:val="2"/>
        </w:rPr>
        <w:t>个体工商户申请变更经营者，应</w:t>
      </w:r>
      <w:r>
        <w:rPr>
          <w:spacing w:val="1"/>
        </w:rPr>
        <w:t>当提交下列材料：</w:t>
      </w:r>
    </w:p>
    <w:p>
      <w:pPr>
        <w:pStyle w:val="BodyText"/>
        <w:ind w:left="650"/>
        <w:spacing w:before="218" w:line="220" w:lineRule="auto"/>
        <w:rPr/>
      </w:pPr>
      <w:r>
        <w:rPr>
          <w:spacing w:val="-4"/>
        </w:rPr>
        <w:t>（</w:t>
      </w:r>
      <w:r>
        <w:rPr>
          <w:spacing w:val="-73"/>
        </w:rPr>
        <w:t xml:space="preserve"> </w:t>
      </w:r>
      <w:r>
        <w:rPr>
          <w:spacing w:val="-4"/>
        </w:rPr>
        <w:t>一）申请书；</w:t>
      </w:r>
    </w:p>
    <w:p>
      <w:pPr>
        <w:pStyle w:val="BodyText"/>
        <w:ind w:left="650"/>
        <w:spacing w:before="224" w:line="222" w:lineRule="auto"/>
        <w:rPr/>
      </w:pPr>
      <w:r>
        <w:rPr>
          <w:spacing w:val="3"/>
        </w:rPr>
        <w:t>（</w:t>
      </w:r>
      <w:r>
        <w:rPr>
          <w:spacing w:val="-68"/>
        </w:rPr>
        <w:t xml:space="preserve"> </w:t>
      </w:r>
      <w:r>
        <w:rPr>
          <w:spacing w:val="3"/>
        </w:rPr>
        <w:t>二）税务部门出具的清税证明；</w:t>
      </w:r>
    </w:p>
    <w:p>
      <w:pPr>
        <w:pStyle w:val="BodyText"/>
        <w:ind w:left="37" w:right="71" w:firstLine="555"/>
        <w:spacing w:before="222" w:line="288" w:lineRule="auto"/>
        <w:rPr/>
      </w:pPr>
      <w:r>
        <w:rPr>
          <w:spacing w:val="4"/>
        </w:rPr>
        <w:t>（</w:t>
      </w:r>
      <w:r>
        <w:rPr>
          <w:spacing w:val="-64"/>
        </w:rPr>
        <w:t xml:space="preserve"> </w:t>
      </w:r>
      <w:r>
        <w:rPr>
          <w:spacing w:val="4"/>
        </w:rPr>
        <w:t>三）变更前后的经营者共同签署的符合本规定第十八条第</w:t>
      </w:r>
      <w:r>
        <w:rPr/>
        <w:t xml:space="preserve"> </w:t>
      </w:r>
      <w:r>
        <w:rPr>
          <w:spacing w:val="6"/>
        </w:rPr>
        <w:t>一款规定条件的承诺书；</w:t>
      </w:r>
    </w:p>
    <w:p>
      <w:pPr>
        <w:pStyle w:val="BodyText"/>
        <w:ind w:left="650"/>
        <w:spacing w:before="219" w:line="222" w:lineRule="auto"/>
        <w:rPr/>
      </w:pPr>
      <w:r>
        <w:rPr>
          <w:spacing w:val="-2"/>
        </w:rPr>
        <w:t>（</w:t>
      </w:r>
      <w:r>
        <w:rPr>
          <w:spacing w:val="-47"/>
        </w:rPr>
        <w:t xml:space="preserve"> </w:t>
      </w:r>
      <w:r>
        <w:rPr>
          <w:spacing w:val="-2"/>
        </w:rPr>
        <w:t>四</w:t>
      </w:r>
      <w:r>
        <w:rPr>
          <w:spacing w:val="-65"/>
        </w:rPr>
        <w:t xml:space="preserve"> </w:t>
      </w:r>
      <w:r>
        <w:rPr>
          <w:spacing w:val="-2"/>
        </w:rPr>
        <w:t>）变更后经营者的身份证件复印件。</w:t>
      </w:r>
    </w:p>
    <w:p>
      <w:pPr>
        <w:pStyle w:val="BodyText"/>
        <w:spacing w:before="224" w:line="220" w:lineRule="auto"/>
        <w:jc w:val="right"/>
        <w:rPr/>
      </w:pPr>
      <w:r>
        <w:rPr>
          <w:spacing w:val="6"/>
        </w:rPr>
        <w:t>个体工商户变更经营者可以与其他登记事项变更合并办理。</w:t>
      </w:r>
    </w:p>
    <w:p>
      <w:pPr>
        <w:pStyle w:val="BodyText"/>
        <w:ind w:left="20" w:right="69" w:firstLine="645"/>
        <w:spacing w:before="224" w:line="353" w:lineRule="auto"/>
        <w:rPr/>
      </w:pPr>
      <w:r>
        <w:rPr>
          <w:spacing w:val="5"/>
        </w:rPr>
        <w:t>家庭经营的个体工商户，在已备案的家庭成员</w:t>
      </w:r>
      <w:r>
        <w:rPr>
          <w:spacing w:val="4"/>
        </w:rPr>
        <w:t>内部变更经营</w:t>
      </w:r>
      <w:r>
        <w:rPr/>
        <w:t xml:space="preserve"> </w:t>
      </w:r>
      <w:r>
        <w:rPr>
          <w:spacing w:val="9"/>
        </w:rPr>
        <w:t>者的，仅提交申请书和变更后经营者的身份证件复印</w:t>
      </w:r>
      <w:r>
        <w:rPr>
          <w:spacing w:val="8"/>
        </w:rPr>
        <w:t>件。</w:t>
      </w:r>
    </w:p>
    <w:p>
      <w:pPr>
        <w:pStyle w:val="BodyText"/>
        <w:ind w:left="57" w:right="71" w:firstLine="600"/>
        <w:spacing w:line="352" w:lineRule="auto"/>
        <w:rPr/>
      </w:pPr>
      <w:r>
        <w:rPr>
          <w:rFonts w:ascii="SimHei" w:hAnsi="SimHei" w:eastAsia="SimHei" w:cs="SimHei"/>
          <w:spacing w:val="11"/>
        </w:rPr>
        <w:t>第二十条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个体工商户申请通过变更登记转型为企业的</w:t>
      </w:r>
      <w:r>
        <w:rPr>
          <w:spacing w:val="10"/>
        </w:rPr>
        <w:t>，应</w:t>
      </w:r>
      <w:r>
        <w:rPr/>
        <w:t xml:space="preserve"> </w:t>
      </w:r>
      <w:r>
        <w:rPr>
          <w:spacing w:val="2"/>
        </w:rPr>
        <w:t>当提交下列材料：</w:t>
      </w:r>
    </w:p>
    <w:p>
      <w:pPr>
        <w:pStyle w:val="BodyText"/>
        <w:ind w:left="650"/>
        <w:spacing w:before="7" w:line="220" w:lineRule="auto"/>
        <w:rPr/>
      </w:pPr>
      <w:r>
        <w:rPr>
          <w:spacing w:val="-4"/>
        </w:rPr>
        <w:t>（</w:t>
      </w:r>
      <w:r>
        <w:rPr>
          <w:spacing w:val="-73"/>
        </w:rPr>
        <w:t xml:space="preserve"> </w:t>
      </w:r>
      <w:r>
        <w:rPr>
          <w:spacing w:val="-4"/>
        </w:rPr>
        <w:t>一）申请书；</w:t>
      </w:r>
    </w:p>
    <w:p>
      <w:pPr>
        <w:pStyle w:val="BodyText"/>
        <w:ind w:left="650"/>
        <w:spacing w:before="225" w:line="222" w:lineRule="auto"/>
        <w:rPr/>
      </w:pPr>
      <w:r>
        <w:rPr>
          <w:spacing w:val="3"/>
        </w:rPr>
        <w:t>（</w:t>
      </w:r>
      <w:r>
        <w:rPr>
          <w:spacing w:val="-68"/>
        </w:rPr>
        <w:t xml:space="preserve"> </w:t>
      </w:r>
      <w:r>
        <w:rPr>
          <w:spacing w:val="3"/>
        </w:rPr>
        <w:t>二）税务部门出具的清税证明；</w:t>
      </w:r>
    </w:p>
    <w:p>
      <w:pPr>
        <w:pStyle w:val="BodyText"/>
        <w:ind w:left="650"/>
        <w:spacing w:before="221" w:line="221" w:lineRule="auto"/>
        <w:rPr/>
      </w:pPr>
      <w:r>
        <w:rPr>
          <w:spacing w:val="6"/>
        </w:rPr>
        <w:t>（</w:t>
      </w:r>
      <w:r>
        <w:rPr>
          <w:spacing w:val="-75"/>
        </w:rPr>
        <w:t xml:space="preserve"> </w:t>
      </w:r>
      <w:r>
        <w:rPr>
          <w:spacing w:val="6"/>
        </w:rPr>
        <w:t>三）符合本规定第十八条第一款规定条件的承诺</w:t>
      </w:r>
      <w:r>
        <w:rPr>
          <w:spacing w:val="5"/>
        </w:rPr>
        <w:t>书；</w:t>
      </w:r>
    </w:p>
    <w:p>
      <w:pPr>
        <w:pStyle w:val="BodyText"/>
        <w:ind w:left="650"/>
        <w:spacing w:before="224" w:line="219" w:lineRule="auto"/>
        <w:rPr/>
      </w:pPr>
      <w:r>
        <w:rPr>
          <w:spacing w:val="4"/>
        </w:rPr>
        <w:t>（</w:t>
      </w:r>
      <w:r>
        <w:rPr>
          <w:spacing w:val="-47"/>
        </w:rPr>
        <w:t xml:space="preserve"> </w:t>
      </w:r>
      <w:r>
        <w:rPr>
          <w:spacing w:val="4"/>
        </w:rPr>
        <w:t>四）拟转型为相关企业类型的设立登记材料。</w:t>
      </w:r>
    </w:p>
    <w:p>
      <w:pPr>
        <w:spacing w:line="393" w:lineRule="auto"/>
        <w:rPr>
          <w:rFonts w:ascii="Arial"/>
          <w:sz w:val="21"/>
        </w:rPr>
      </w:pPr>
      <w:r/>
    </w:p>
    <w:p>
      <w:pPr>
        <w:ind w:left="8154"/>
        <w:spacing w:before="91" w:line="23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9"/>
        </w:rPr>
        <w:t>-</w:t>
      </w:r>
      <w:r>
        <w:rPr>
          <w:rFonts w:ascii="SimSun" w:hAnsi="SimSun" w:eastAsia="SimSun" w:cs="SimSun"/>
          <w:sz w:val="28"/>
          <w:szCs w:val="28"/>
          <w:spacing w:val="18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9"/>
        </w:rPr>
        <w:t>7</w:t>
      </w:r>
      <w:r>
        <w:rPr>
          <w:rFonts w:ascii="SimSun" w:hAnsi="SimSun" w:eastAsia="SimSun" w:cs="SimSun"/>
          <w:sz w:val="28"/>
          <w:szCs w:val="28"/>
          <w:spacing w:val="7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9"/>
        </w:rPr>
        <w:t>-</w:t>
      </w:r>
    </w:p>
    <w:p>
      <w:pPr>
        <w:spacing w:line="239" w:lineRule="auto"/>
        <w:sectPr>
          <w:headerReference w:type="default" r:id="rId11"/>
          <w:footerReference w:type="default" r:id="rId12"/>
          <w:pgSz w:w="11906" w:h="16839"/>
          <w:pgMar w:top="1975" w:right="1404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11" w:right="206" w:firstLine="646"/>
        <w:spacing w:before="188" w:line="310" w:lineRule="auto"/>
        <w:rPr/>
      </w:pPr>
      <w:r>
        <w:rPr>
          <w:rFonts w:ascii="SimHei" w:hAnsi="SimHei" w:eastAsia="SimHei" w:cs="SimHei"/>
          <w:spacing w:val="11"/>
        </w:rPr>
        <w:t>第二十一条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登记机关应当采取一网通办、一体化办理</w:t>
      </w:r>
      <w:r>
        <w:rPr>
          <w:spacing w:val="10"/>
        </w:rPr>
        <w:t>、提</w:t>
      </w:r>
      <w:r>
        <w:rPr/>
        <w:t xml:space="preserve"> </w:t>
      </w:r>
      <w:r>
        <w:rPr>
          <w:spacing w:val="5"/>
        </w:rPr>
        <w:t>供咨询指导服务、加强信息共享等方式，为个体工商户转型为企</w:t>
      </w:r>
      <w:r>
        <w:rPr>
          <w:spacing w:val="16"/>
        </w:rPr>
        <w:t xml:space="preserve"> </w:t>
      </w:r>
      <w:r>
        <w:rPr>
          <w:spacing w:val="6"/>
        </w:rPr>
        <w:t>业提供便利。</w:t>
      </w:r>
    </w:p>
    <w:p>
      <w:pPr>
        <w:pStyle w:val="BodyText"/>
        <w:ind w:left="10" w:firstLine="648"/>
        <w:spacing w:before="221" w:line="286" w:lineRule="auto"/>
        <w:rPr/>
      </w:pPr>
      <w:r>
        <w:rPr>
          <w:rFonts w:ascii="SimHei" w:hAnsi="SimHei" w:eastAsia="SimHei" w:cs="SimHei"/>
          <w:spacing w:val="11"/>
        </w:rPr>
        <w:t>第二十二条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个体工商户通过变更登记转型为企业的，</w:t>
      </w:r>
      <w:r>
        <w:rPr>
          <w:spacing w:val="10"/>
        </w:rPr>
        <w:t>原个</w:t>
      </w:r>
      <w:r>
        <w:rPr/>
        <w:t xml:space="preserve">  </w:t>
      </w:r>
      <w:r>
        <w:rPr>
          <w:spacing w:val="2"/>
        </w:rPr>
        <w:t>体工商户经营者应当作为转型后企业的股东（投资人、合</w:t>
      </w:r>
      <w:r>
        <w:rPr>
          <w:spacing w:val="1"/>
        </w:rPr>
        <w:t>伙人）。</w:t>
      </w:r>
    </w:p>
    <w:p>
      <w:pPr>
        <w:pStyle w:val="BodyText"/>
        <w:ind w:left="21" w:right="206" w:firstLine="636"/>
        <w:spacing w:before="225" w:line="310" w:lineRule="auto"/>
        <w:rPr/>
      </w:pPr>
      <w:r>
        <w:rPr>
          <w:rFonts w:ascii="SimHei" w:hAnsi="SimHei" w:eastAsia="SimHei" w:cs="SimHei"/>
          <w:spacing w:val="11"/>
        </w:rPr>
        <w:t>第二十三条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个体工商户通过变更登记转型为企业，符</w:t>
      </w:r>
      <w:r>
        <w:rPr>
          <w:spacing w:val="10"/>
        </w:rPr>
        <w:t>合相</w:t>
      </w:r>
      <w:r>
        <w:rPr/>
        <w:t xml:space="preserve"> </w:t>
      </w:r>
      <w:r>
        <w:rPr>
          <w:spacing w:val="5"/>
        </w:rPr>
        <w:t>关法律、行政法规和规章规定的，可以依法使用原个体工商户名</w:t>
      </w:r>
      <w:r>
        <w:rPr>
          <w:spacing w:val="6"/>
        </w:rPr>
        <w:t xml:space="preserve"> </w:t>
      </w:r>
      <w:r>
        <w:rPr>
          <w:spacing w:val="8"/>
        </w:rPr>
        <w:t>称中的字号和行业或者经营特点。</w:t>
      </w:r>
    </w:p>
    <w:p>
      <w:pPr>
        <w:pStyle w:val="BodyText"/>
        <w:ind w:left="15" w:right="204" w:firstLine="645"/>
        <w:spacing w:before="218" w:line="354" w:lineRule="auto"/>
        <w:jc w:val="both"/>
        <w:rPr/>
      </w:pPr>
      <w:r>
        <w:rPr>
          <w:spacing w:val="5"/>
        </w:rPr>
        <w:t>个体工商户通过变更登记转型为企业的，登记机关将其登记</w:t>
      </w:r>
      <w:r>
        <w:rPr/>
        <w:t xml:space="preserve"> </w:t>
      </w:r>
      <w:r>
        <w:rPr>
          <w:spacing w:val="5"/>
        </w:rPr>
        <w:t>档案和年度报告等材料并入新设企业予以保留，并将变更登记日</w:t>
      </w:r>
      <w:r>
        <w:rPr>
          <w:spacing w:val="12"/>
        </w:rPr>
        <w:t xml:space="preserve"> </w:t>
      </w:r>
      <w:r>
        <w:rPr>
          <w:spacing w:val="5"/>
        </w:rPr>
        <w:t>期、转型后企业相关信息等依法通过国家企业信用信息公示系统</w:t>
      </w:r>
      <w:r>
        <w:rPr>
          <w:spacing w:val="12"/>
        </w:rPr>
        <w:t xml:space="preserve"> </w:t>
      </w:r>
      <w:r>
        <w:rPr>
          <w:spacing w:val="6"/>
        </w:rPr>
        <w:t>向社会公示。</w:t>
      </w:r>
    </w:p>
    <w:p>
      <w:pPr>
        <w:pStyle w:val="BodyText"/>
        <w:ind w:left="25" w:right="204" w:firstLine="633"/>
        <w:spacing w:before="2" w:line="353" w:lineRule="auto"/>
        <w:jc w:val="both"/>
        <w:rPr/>
      </w:pPr>
      <w:r>
        <w:rPr>
          <w:rFonts w:ascii="SimHei" w:hAnsi="SimHei" w:eastAsia="SimHei" w:cs="SimHei"/>
          <w:spacing w:val="11"/>
        </w:rPr>
        <w:t>第二十四条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个体工商户变更经营者或者通过变更登记转型</w:t>
      </w:r>
      <w:r>
        <w:rPr/>
        <w:t xml:space="preserve"> </w:t>
      </w:r>
      <w:r>
        <w:rPr>
          <w:spacing w:val="5"/>
        </w:rPr>
        <w:t>为企业，原个体工商户已经取得的市场监督管理部门实施的行政</w:t>
      </w:r>
      <w:r>
        <w:rPr>
          <w:spacing w:val="4"/>
        </w:rPr>
        <w:t xml:space="preserve"> </w:t>
      </w:r>
      <w:r>
        <w:rPr>
          <w:spacing w:val="8"/>
        </w:rPr>
        <w:t>许可，符合下列条件的，可以依法变更或者延续：</w:t>
      </w:r>
    </w:p>
    <w:p>
      <w:pPr>
        <w:pStyle w:val="BodyText"/>
        <w:ind w:left="15" w:right="204" w:firstLine="606"/>
        <w:spacing w:before="4" w:line="287" w:lineRule="auto"/>
        <w:rPr/>
      </w:pPr>
      <w:r>
        <w:rPr>
          <w:spacing w:val="3"/>
        </w:rPr>
        <w:t>（</w:t>
      </w:r>
      <w:r>
        <w:rPr>
          <w:spacing w:val="-65"/>
        </w:rPr>
        <w:t xml:space="preserve"> </w:t>
      </w:r>
      <w:r>
        <w:rPr>
          <w:spacing w:val="3"/>
        </w:rPr>
        <w:t>一）按照法律、行政法规和部门规章规定，企业可以作为</w:t>
      </w:r>
      <w:r>
        <w:rPr/>
        <w:t xml:space="preserve"> </w:t>
      </w:r>
      <w:r>
        <w:rPr>
          <w:spacing w:val="8"/>
        </w:rPr>
        <w:t>该项行政许可的被许可人；</w:t>
      </w:r>
    </w:p>
    <w:p>
      <w:pPr>
        <w:pStyle w:val="BodyText"/>
        <w:ind w:right="55"/>
        <w:spacing w:before="224" w:line="221" w:lineRule="auto"/>
        <w:jc w:val="right"/>
        <w:rPr/>
      </w:pPr>
      <w:r>
        <w:rPr>
          <w:spacing w:val="-4"/>
        </w:rPr>
        <w:t>（</w:t>
      </w:r>
      <w:r>
        <w:rPr>
          <w:spacing w:val="-68"/>
        </w:rPr>
        <w:t xml:space="preserve"> </w:t>
      </w:r>
      <w:r>
        <w:rPr>
          <w:spacing w:val="-4"/>
        </w:rPr>
        <w:t>二）经营场所、许可范围等行政许可实质条件未发生变化；</w:t>
      </w:r>
    </w:p>
    <w:p>
      <w:pPr>
        <w:pStyle w:val="BodyText"/>
        <w:ind w:left="650"/>
        <w:spacing w:before="221" w:line="220" w:lineRule="auto"/>
        <w:rPr/>
      </w:pPr>
      <w:r>
        <w:rPr>
          <w:spacing w:val="4"/>
        </w:rPr>
        <w:t>（</w:t>
      </w:r>
      <w:r>
        <w:rPr>
          <w:spacing w:val="-75"/>
        </w:rPr>
        <w:t xml:space="preserve"> </w:t>
      </w:r>
      <w:r>
        <w:rPr>
          <w:spacing w:val="4"/>
        </w:rPr>
        <w:t>三）原行政许可仍在有效期限内。</w:t>
      </w:r>
    </w:p>
    <w:p>
      <w:pPr>
        <w:pStyle w:val="BodyText"/>
        <w:ind w:left="18" w:right="206" w:firstLine="639"/>
        <w:spacing w:before="225" w:line="40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Hei" w:hAnsi="SimHei" w:eastAsia="SimHei" w:cs="SimHei"/>
          <w:spacing w:val="8"/>
        </w:rPr>
        <w:t>第二十五条</w:t>
      </w:r>
      <w:r>
        <w:rPr>
          <w:rFonts w:ascii="SimHei" w:hAnsi="SimHei" w:eastAsia="SimHei" w:cs="SimHei"/>
          <w:spacing w:val="8"/>
        </w:rPr>
        <w:t xml:space="preserve"> </w:t>
      </w:r>
      <w:r>
        <w:rPr>
          <w:spacing w:val="8"/>
        </w:rPr>
        <w:t>个体工商户申请通过变更登记转型为企业</w:t>
      </w:r>
      <w:r>
        <w:rPr>
          <w:spacing w:val="7"/>
        </w:rPr>
        <w:t>，</w:t>
      </w:r>
      <w:r>
        <w:rPr>
          <w:spacing w:val="-77"/>
        </w:rPr>
        <w:t xml:space="preserve"> </w:t>
      </w:r>
      <w:r>
        <w:rPr>
          <w:spacing w:val="7"/>
        </w:rPr>
        <w:t>申</w:t>
      </w:r>
      <w:r>
        <w:rPr/>
        <w:t xml:space="preserve"> </w:t>
      </w:r>
      <w:r>
        <w:rPr>
          <w:rFonts w:ascii="SimSun" w:hAnsi="SimSun" w:eastAsia="SimSun" w:cs="SimSun"/>
          <w:sz w:val="28"/>
          <w:szCs w:val="28"/>
          <w:spacing w:val="-7"/>
        </w:rPr>
        <w:t>-</w:t>
      </w:r>
      <w:r>
        <w:rPr>
          <w:rFonts w:ascii="SimSun" w:hAnsi="SimSun" w:eastAsia="SimSun" w:cs="SimSun"/>
          <w:sz w:val="28"/>
          <w:szCs w:val="28"/>
          <w:spacing w:val="12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7"/>
        </w:rPr>
        <w:t>8</w:t>
      </w:r>
      <w:r>
        <w:rPr>
          <w:rFonts w:ascii="SimSun" w:hAnsi="SimSun" w:eastAsia="SimSun" w:cs="SimSun"/>
          <w:sz w:val="28"/>
          <w:szCs w:val="28"/>
          <w:spacing w:val="9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7"/>
        </w:rPr>
        <w:t>-</w:t>
      </w:r>
    </w:p>
    <w:p>
      <w:pPr>
        <w:spacing w:line="409" w:lineRule="auto"/>
        <w:sectPr>
          <w:headerReference w:type="default" r:id="rId13"/>
          <w:footerReference w:type="default" r:id="rId14"/>
          <w:pgSz w:w="11906" w:h="16839"/>
          <w:pgMar w:top="1975" w:right="1269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14" w:firstLine="3"/>
        <w:spacing w:before="187" w:line="354" w:lineRule="auto"/>
        <w:jc w:val="both"/>
        <w:rPr/>
      </w:pPr>
      <w:r>
        <w:rPr>
          <w:spacing w:val="5"/>
        </w:rPr>
        <w:t>请材料齐全、符合法定形式的，登记机关依法予以登记，换发企</w:t>
      </w:r>
      <w:r>
        <w:rPr>
          <w:spacing w:val="12"/>
        </w:rPr>
        <w:t xml:space="preserve"> </w:t>
      </w:r>
      <w:r>
        <w:rPr>
          <w:spacing w:val="5"/>
        </w:rPr>
        <w:t>业营业执照，并出具《变更登记通知书》，作为个体工商户办理</w:t>
      </w:r>
      <w:r>
        <w:rPr>
          <w:spacing w:val="16"/>
        </w:rPr>
        <w:t xml:space="preserve"> </w:t>
      </w:r>
      <w:r>
        <w:rPr>
          <w:spacing w:val="8"/>
        </w:rPr>
        <w:t>相关行政许可、权属登记等事项的证明。</w:t>
      </w:r>
    </w:p>
    <w:p>
      <w:pPr>
        <w:pStyle w:val="BodyText"/>
        <w:ind w:left="25" w:right="2" w:firstLine="633"/>
        <w:spacing w:before="3" w:line="352" w:lineRule="auto"/>
        <w:jc w:val="both"/>
        <w:rPr/>
      </w:pPr>
      <w:r>
        <w:rPr>
          <w:rFonts w:ascii="SimHei" w:hAnsi="SimHei" w:eastAsia="SimHei" w:cs="SimHei"/>
          <w:spacing w:val="11"/>
        </w:rPr>
        <w:t>第二十六条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县级以上地方市场监督管理部门可以通过</w:t>
      </w:r>
      <w:r>
        <w:rPr>
          <w:spacing w:val="10"/>
        </w:rPr>
        <w:t>个体</w:t>
      </w:r>
      <w:r>
        <w:rPr/>
        <w:t xml:space="preserve"> </w:t>
      </w:r>
      <w:r>
        <w:rPr>
          <w:spacing w:val="5"/>
        </w:rPr>
        <w:t>工商户分型分类精准帮扶、开展政策宣传，支持有意愿的个体工</w:t>
      </w:r>
      <w:r>
        <w:rPr>
          <w:spacing w:val="2"/>
        </w:rPr>
        <w:t xml:space="preserve"> </w:t>
      </w:r>
      <w:r>
        <w:rPr>
          <w:spacing w:val="6"/>
        </w:rPr>
        <w:t>商户转型为企业。</w:t>
      </w:r>
    </w:p>
    <w:p>
      <w:pPr>
        <w:pStyle w:val="BodyText"/>
        <w:ind w:left="17" w:firstLine="644"/>
        <w:spacing w:before="6" w:line="353" w:lineRule="auto"/>
        <w:jc w:val="both"/>
        <w:rPr/>
      </w:pPr>
      <w:r>
        <w:rPr>
          <w:spacing w:val="5"/>
        </w:rPr>
        <w:t>县级以上地方市场监督管理部门应当按照工作职责，加</w:t>
      </w:r>
      <w:r>
        <w:rPr>
          <w:spacing w:val="4"/>
        </w:rPr>
        <w:t>强与</w:t>
      </w:r>
      <w:r>
        <w:rPr/>
        <w:t xml:space="preserve"> </w:t>
      </w:r>
      <w:r>
        <w:rPr>
          <w:spacing w:val="5"/>
        </w:rPr>
        <w:t>同级相关部门的协同配合，推动在金融、产业升级、知识产权运</w:t>
      </w:r>
      <w:r>
        <w:rPr>
          <w:spacing w:val="10"/>
        </w:rPr>
        <w:t xml:space="preserve"> </w:t>
      </w:r>
      <w:r>
        <w:rPr>
          <w:spacing w:val="9"/>
        </w:rPr>
        <w:t>用和保护等方面为个体工商户转型为企业提供支</w:t>
      </w:r>
      <w:r>
        <w:rPr>
          <w:spacing w:val="8"/>
        </w:rPr>
        <w:t>持。</w:t>
      </w:r>
    </w:p>
    <w:p>
      <w:pPr>
        <w:pStyle w:val="BodyText"/>
        <w:ind w:left="56" w:right="2" w:firstLine="602"/>
        <w:spacing w:before="2" w:line="351" w:lineRule="auto"/>
        <w:rPr/>
      </w:pPr>
      <w:r>
        <w:rPr>
          <w:rFonts w:ascii="SimHei" w:hAnsi="SimHei" w:eastAsia="SimHei" w:cs="SimHei"/>
          <w:spacing w:val="11"/>
        </w:rPr>
        <w:t>第二十七条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个体工商户经营者死亡的，其继承人可以</w:t>
      </w:r>
      <w:r>
        <w:rPr>
          <w:spacing w:val="10"/>
        </w:rPr>
        <w:t>依法</w:t>
      </w:r>
      <w:r>
        <w:rPr/>
        <w:t xml:space="preserve"> </w:t>
      </w:r>
      <w:r>
        <w:rPr>
          <w:spacing w:val="7"/>
        </w:rPr>
        <w:t>向登记机关申请变更经营者或者注销该个体工商户。</w:t>
      </w:r>
    </w:p>
    <w:p>
      <w:pPr>
        <w:pStyle w:val="BodyText"/>
        <w:ind w:left="21" w:right="2" w:firstLine="639"/>
        <w:spacing w:before="8" w:line="354" w:lineRule="auto"/>
        <w:jc w:val="both"/>
        <w:rPr/>
      </w:pPr>
      <w:r>
        <w:rPr>
          <w:spacing w:val="5"/>
        </w:rPr>
        <w:t>个体工商户经营者有多个继承人的，应当就继任经</w:t>
      </w:r>
      <w:r>
        <w:rPr>
          <w:spacing w:val="4"/>
        </w:rPr>
        <w:t>营者或者</w:t>
      </w:r>
      <w:r>
        <w:rPr/>
        <w:t xml:space="preserve"> </w:t>
      </w:r>
      <w:r>
        <w:rPr>
          <w:spacing w:val="5"/>
        </w:rPr>
        <w:t>注销登记申请人达成一致意见，并凭下列材料之一申请办理相关</w:t>
      </w:r>
      <w:r>
        <w:rPr>
          <w:spacing w:val="6"/>
        </w:rPr>
        <w:t xml:space="preserve"> </w:t>
      </w:r>
      <w:r>
        <w:rPr/>
        <w:t>登记：</w:t>
      </w:r>
    </w:p>
    <w:p>
      <w:pPr>
        <w:pStyle w:val="BodyText"/>
        <w:ind w:left="751"/>
        <w:spacing w:line="222" w:lineRule="auto"/>
        <w:rPr/>
      </w:pPr>
      <w:r>
        <w:rPr>
          <w:spacing w:val="3"/>
        </w:rPr>
        <w:t>（</w:t>
      </w:r>
      <w:r>
        <w:rPr>
          <w:spacing w:val="-68"/>
        </w:rPr>
        <w:t xml:space="preserve"> </w:t>
      </w:r>
      <w:r>
        <w:rPr>
          <w:spacing w:val="3"/>
        </w:rPr>
        <w:t>一）公证机构出具的公证文书；</w:t>
      </w:r>
    </w:p>
    <w:p>
      <w:pPr>
        <w:pStyle w:val="BodyText"/>
        <w:ind w:left="751"/>
        <w:spacing w:before="223" w:line="222" w:lineRule="auto"/>
        <w:rPr/>
      </w:pPr>
      <w:r>
        <w:rPr>
          <w:spacing w:val="3"/>
        </w:rPr>
        <w:t>（</w:t>
      </w:r>
      <w:r>
        <w:rPr>
          <w:spacing w:val="-68"/>
        </w:rPr>
        <w:t xml:space="preserve"> </w:t>
      </w:r>
      <w:r>
        <w:rPr>
          <w:spacing w:val="3"/>
        </w:rPr>
        <w:t>二）人民法院生效判决、裁定；</w:t>
      </w:r>
    </w:p>
    <w:p>
      <w:pPr>
        <w:pStyle w:val="BodyText"/>
        <w:ind w:left="751"/>
        <w:spacing w:before="220" w:line="222" w:lineRule="auto"/>
        <w:rPr/>
      </w:pPr>
      <w:r>
        <w:rPr>
          <w:spacing w:val="-1"/>
        </w:rPr>
        <w:t>（</w:t>
      </w:r>
      <w:r>
        <w:rPr>
          <w:spacing w:val="-74"/>
        </w:rPr>
        <w:t xml:space="preserve"> </w:t>
      </w:r>
      <w:r>
        <w:rPr>
          <w:spacing w:val="-1"/>
        </w:rPr>
        <w:t>三）民事调解书；</w:t>
      </w:r>
    </w:p>
    <w:p>
      <w:pPr>
        <w:pStyle w:val="BodyText"/>
        <w:ind w:left="751"/>
        <w:spacing w:before="222" w:line="222" w:lineRule="auto"/>
        <w:rPr/>
      </w:pPr>
      <w:r>
        <w:rPr>
          <w:spacing w:val="4"/>
        </w:rPr>
        <w:t>（</w:t>
      </w:r>
      <w:r>
        <w:rPr>
          <w:spacing w:val="-57"/>
        </w:rPr>
        <w:t xml:space="preserve"> </w:t>
      </w:r>
      <w:r>
        <w:rPr>
          <w:spacing w:val="4"/>
        </w:rPr>
        <w:t>四）经人民法院确认的人民调解协议书；</w:t>
      </w:r>
    </w:p>
    <w:p>
      <w:pPr>
        <w:pStyle w:val="BodyText"/>
        <w:ind w:left="751"/>
        <w:spacing w:before="219" w:line="222" w:lineRule="auto"/>
        <w:rPr/>
      </w:pPr>
      <w:r>
        <w:rPr>
          <w:spacing w:val="5"/>
        </w:rPr>
        <w:t>（</w:t>
      </w:r>
      <w:r>
        <w:rPr>
          <w:spacing w:val="-72"/>
        </w:rPr>
        <w:t xml:space="preserve"> </w:t>
      </w:r>
      <w:r>
        <w:rPr>
          <w:spacing w:val="5"/>
        </w:rPr>
        <w:t>五）其他足以证明继承权归属的法律文书。</w:t>
      </w:r>
    </w:p>
    <w:p>
      <w:pPr>
        <w:pStyle w:val="BodyText"/>
        <w:ind w:right="2"/>
        <w:spacing w:before="222" w:line="226" w:lineRule="auto"/>
        <w:jc w:val="right"/>
        <w:rPr/>
      </w:pPr>
      <w:r>
        <w:rPr>
          <w:rFonts w:ascii="SimHei" w:hAnsi="SimHei" w:eastAsia="SimHei" w:cs="SimHei"/>
          <w:spacing w:val="11"/>
        </w:rPr>
        <w:t>第二十八条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登记机关应当加强对个体工商户登记注册</w:t>
      </w:r>
      <w:r>
        <w:rPr>
          <w:spacing w:val="10"/>
        </w:rPr>
        <w:t>数据</w:t>
      </w:r>
    </w:p>
    <w:p>
      <w:pPr>
        <w:spacing w:line="381" w:lineRule="auto"/>
        <w:rPr>
          <w:rFonts w:ascii="Arial"/>
          <w:sz w:val="21"/>
        </w:rPr>
      </w:pPr>
      <w:r/>
    </w:p>
    <w:p>
      <w:pPr>
        <w:spacing w:before="92" w:line="239" w:lineRule="auto"/>
        <w:jc w:val="right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0"/>
        </w:rPr>
        <w:t>-</w:t>
      </w:r>
      <w:r>
        <w:rPr>
          <w:rFonts w:ascii="SimSun" w:hAnsi="SimSun" w:eastAsia="SimSun" w:cs="SimSun"/>
          <w:sz w:val="28"/>
          <w:szCs w:val="28"/>
          <w:spacing w:val="13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0"/>
        </w:rPr>
        <w:t>9</w:t>
      </w:r>
      <w:r>
        <w:rPr>
          <w:rFonts w:ascii="SimSun" w:hAnsi="SimSun" w:eastAsia="SimSun" w:cs="SimSun"/>
          <w:sz w:val="28"/>
          <w:szCs w:val="28"/>
          <w:spacing w:val="7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0"/>
        </w:rPr>
        <w:t>-</w:t>
      </w:r>
    </w:p>
    <w:p>
      <w:pPr>
        <w:spacing w:line="239" w:lineRule="auto"/>
        <w:sectPr>
          <w:headerReference w:type="default" r:id="rId15"/>
          <w:footerReference w:type="default" r:id="rId16"/>
          <w:pgSz w:w="11906" w:h="16839"/>
          <w:pgMar w:top="1975" w:right="1473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19" w:firstLine="26"/>
        <w:spacing w:before="185" w:line="354" w:lineRule="auto"/>
        <w:jc w:val="both"/>
        <w:rPr/>
      </w:pPr>
      <w:r>
        <w:rPr>
          <w:spacing w:val="4"/>
        </w:rPr>
        <w:t>的监测分析，发现数量异常增长、同一自然人大量登记、同一住</w:t>
      </w:r>
      <w:r>
        <w:rPr>
          <w:spacing w:val="13"/>
        </w:rPr>
        <w:t xml:space="preserve"> </w:t>
      </w:r>
      <w:r>
        <w:rPr>
          <w:spacing w:val="5"/>
        </w:rPr>
        <w:t>所或者经营场所短时间内集中登记等异常情况的，应当对可能存</w:t>
      </w:r>
      <w:r>
        <w:rPr>
          <w:spacing w:val="9"/>
        </w:rPr>
        <w:t xml:space="preserve"> </w:t>
      </w:r>
      <w:r>
        <w:rPr>
          <w:spacing w:val="5"/>
        </w:rPr>
        <w:t>在的风险进行研判。经研判，认为可能危害社会公共利益的，依</w:t>
      </w:r>
      <w:r>
        <w:rPr>
          <w:spacing w:val="11"/>
        </w:rPr>
        <w:t xml:space="preserve"> </w:t>
      </w:r>
      <w:r>
        <w:rPr>
          <w:spacing w:val="5"/>
        </w:rPr>
        <w:t>法不予办理相关登记或者备案，</w:t>
      </w:r>
      <w:r>
        <w:rPr>
          <w:spacing w:val="-62"/>
        </w:rPr>
        <w:t xml:space="preserve"> </w:t>
      </w:r>
      <w:r>
        <w:rPr>
          <w:spacing w:val="5"/>
        </w:rPr>
        <w:t>已经办理的予以撤销。</w:t>
      </w:r>
    </w:p>
    <w:p>
      <w:pPr>
        <w:pStyle w:val="BodyText"/>
        <w:ind w:left="19" w:right="2" w:firstLine="639"/>
        <w:spacing w:before="4" w:line="312" w:lineRule="auto"/>
        <w:rPr/>
      </w:pPr>
      <w:r>
        <w:rPr>
          <w:rFonts w:ascii="SimHei" w:hAnsi="SimHei" w:eastAsia="SimHei" w:cs="SimHei"/>
          <w:spacing w:val="11"/>
        </w:rPr>
        <w:t>第二十九条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个体工商户正在被立案调查、采取行政强</w:t>
      </w:r>
      <w:r>
        <w:rPr>
          <w:spacing w:val="10"/>
        </w:rPr>
        <w:t>制措</w:t>
      </w:r>
      <w:r>
        <w:rPr/>
        <w:t xml:space="preserve"> </w:t>
      </w:r>
      <w:r>
        <w:rPr>
          <w:spacing w:val="5"/>
        </w:rPr>
        <w:t>施或者受到罚款等行政处罚尚未执行完毕的，不得申请办理注销</w:t>
      </w:r>
      <w:r>
        <w:rPr>
          <w:spacing w:val="9"/>
        </w:rPr>
        <w:t xml:space="preserve"> </w:t>
      </w:r>
      <w:r>
        <w:rPr>
          <w:spacing w:val="1"/>
        </w:rPr>
        <w:t>登记。</w:t>
      </w:r>
    </w:p>
    <w:p>
      <w:pPr>
        <w:pStyle w:val="BodyText"/>
        <w:ind w:left="22" w:firstLine="635"/>
        <w:spacing w:before="207" w:line="287" w:lineRule="auto"/>
        <w:rPr/>
      </w:pPr>
      <w:r>
        <w:rPr>
          <w:rFonts w:ascii="SimHei" w:hAnsi="SimHei" w:eastAsia="SimHei" w:cs="SimHei"/>
          <w:spacing w:val="11"/>
        </w:rPr>
        <w:t>第三十条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个体工商户申请办理注销登记，应当提交下列材</w:t>
      </w:r>
      <w:r>
        <w:rPr/>
        <w:t xml:space="preserve"> </w:t>
      </w:r>
      <w:r>
        <w:rPr>
          <w:spacing w:val="-5"/>
        </w:rPr>
        <w:t>料：</w:t>
      </w:r>
    </w:p>
    <w:p>
      <w:pPr>
        <w:pStyle w:val="BodyText"/>
        <w:ind w:left="650"/>
        <w:spacing w:before="225" w:line="220" w:lineRule="auto"/>
        <w:rPr/>
      </w:pPr>
      <w:r>
        <w:rPr>
          <w:spacing w:val="-4"/>
        </w:rPr>
        <w:t>（</w:t>
      </w:r>
      <w:r>
        <w:rPr>
          <w:spacing w:val="-73"/>
        </w:rPr>
        <w:t xml:space="preserve"> </w:t>
      </w:r>
      <w:r>
        <w:rPr>
          <w:spacing w:val="-4"/>
        </w:rPr>
        <w:t>一）申请书；</w:t>
      </w:r>
    </w:p>
    <w:p>
      <w:pPr>
        <w:pStyle w:val="BodyText"/>
        <w:ind w:left="650"/>
        <w:spacing w:before="222" w:line="222" w:lineRule="auto"/>
        <w:rPr/>
      </w:pPr>
      <w:r>
        <w:rPr>
          <w:spacing w:val="3"/>
        </w:rPr>
        <w:t>（</w:t>
      </w:r>
      <w:r>
        <w:rPr>
          <w:spacing w:val="-68"/>
        </w:rPr>
        <w:t xml:space="preserve"> </w:t>
      </w:r>
      <w:r>
        <w:rPr>
          <w:spacing w:val="3"/>
        </w:rPr>
        <w:t>二）税务部门出具的清税证明；</w:t>
      </w:r>
    </w:p>
    <w:p>
      <w:pPr>
        <w:pStyle w:val="BodyText"/>
        <w:ind w:left="650"/>
        <w:spacing w:before="222" w:line="220" w:lineRule="auto"/>
        <w:rPr/>
      </w:pPr>
      <w:r>
        <w:rPr>
          <w:spacing w:val="5"/>
        </w:rPr>
        <w:t>（</w:t>
      </w:r>
      <w:r>
        <w:rPr>
          <w:spacing w:val="-57"/>
        </w:rPr>
        <w:t xml:space="preserve"> </w:t>
      </w:r>
      <w:r>
        <w:rPr>
          <w:spacing w:val="5"/>
        </w:rPr>
        <w:t>三）不存在本规定第二十九条规定情形的承诺书。</w:t>
      </w:r>
    </w:p>
    <w:p>
      <w:pPr>
        <w:pStyle w:val="BodyText"/>
        <w:ind w:left="29" w:right="2" w:firstLine="629"/>
        <w:spacing w:before="225" w:line="321" w:lineRule="auto"/>
        <w:rPr/>
      </w:pPr>
      <w:r>
        <w:rPr>
          <w:rFonts w:ascii="SimHei" w:hAnsi="SimHei" w:eastAsia="SimHei" w:cs="SimHei"/>
          <w:spacing w:val="11"/>
        </w:rPr>
        <w:t>第三十一条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个体工商户申请办理简易注销登记的，无</w:t>
      </w:r>
      <w:r>
        <w:rPr>
          <w:spacing w:val="10"/>
        </w:rPr>
        <w:t>需提</w:t>
      </w:r>
      <w:r>
        <w:rPr/>
        <w:t xml:space="preserve"> </w:t>
      </w:r>
      <w:r>
        <w:rPr>
          <w:spacing w:val="5"/>
        </w:rPr>
        <w:t>交清税证明。登记机关将个体工商户的注销登记申请推送至</w:t>
      </w:r>
      <w:r>
        <w:rPr>
          <w:spacing w:val="4"/>
        </w:rPr>
        <w:t>税务</w:t>
      </w:r>
      <w:r>
        <w:rPr/>
        <w:t xml:space="preserve"> </w:t>
      </w:r>
      <w:r>
        <w:rPr>
          <w:spacing w:val="6"/>
        </w:rPr>
        <w:t>等有关部门，有关部门在</w:t>
      </w:r>
      <w:r>
        <w:rPr>
          <w:spacing w:val="-30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10</w:t>
      </w:r>
      <w:r>
        <w:rPr>
          <w:rFonts w:ascii="Times New Roman" w:hAnsi="Times New Roman" w:eastAsia="Times New Roman" w:cs="Times New Roman"/>
        </w:rPr>
        <w:t xml:space="preserve">  </w:t>
      </w:r>
      <w:r>
        <w:rPr>
          <w:spacing w:val="6"/>
        </w:rPr>
        <w:t>日内没有提出异议的，登记机关可</w:t>
      </w:r>
      <w:r>
        <w:rPr>
          <w:spacing w:val="1"/>
        </w:rPr>
        <w:t xml:space="preserve"> </w:t>
      </w:r>
      <w:r>
        <w:rPr>
          <w:spacing w:val="6"/>
        </w:rPr>
        <w:t>以直接办理注销登记。</w:t>
      </w:r>
    </w:p>
    <w:p>
      <w:pPr>
        <w:pStyle w:val="BodyText"/>
        <w:ind w:left="17" w:right="2" w:firstLine="640"/>
        <w:spacing w:before="218" w:line="321" w:lineRule="auto"/>
        <w:rPr/>
      </w:pPr>
      <w:r>
        <w:rPr>
          <w:rFonts w:ascii="SimHei" w:hAnsi="SimHei" w:eastAsia="SimHei" w:cs="SimHei"/>
          <w:spacing w:val="11"/>
        </w:rPr>
        <w:t>第三十二条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个体工商户被列入经营异常名录满两年未</w:t>
      </w:r>
      <w:r>
        <w:rPr>
          <w:spacing w:val="10"/>
        </w:rPr>
        <w:t>移出</w:t>
      </w:r>
      <w:r>
        <w:rPr/>
        <w:t xml:space="preserve"> </w:t>
      </w:r>
      <w:r>
        <w:rPr>
          <w:spacing w:val="5"/>
        </w:rPr>
        <w:t>的，登记机关对其进行另册管理，在国家企业信用信息公示系统</w:t>
      </w:r>
      <w:r>
        <w:rPr>
          <w:spacing w:val="10"/>
        </w:rPr>
        <w:t xml:space="preserve"> </w:t>
      </w:r>
      <w:r>
        <w:rPr>
          <w:spacing w:val="5"/>
        </w:rPr>
        <w:t>上作出特别标注并向社会公示，不再按照登记在册的个体工商户</w:t>
      </w:r>
      <w:r>
        <w:rPr>
          <w:spacing w:val="10"/>
        </w:rPr>
        <w:t xml:space="preserve"> </w:t>
      </w:r>
      <w:r>
        <w:rPr>
          <w:spacing w:val="7"/>
        </w:rPr>
        <w:t>进行统计和登记管理。</w:t>
      </w:r>
    </w:p>
    <w:p>
      <w:pPr>
        <w:spacing w:line="389" w:lineRule="auto"/>
        <w:rPr>
          <w:rFonts w:ascii="Arial"/>
          <w:sz w:val="21"/>
        </w:rPr>
      </w:pPr>
      <w:r/>
    </w:p>
    <w:p>
      <w:pPr>
        <w:ind w:left="18"/>
        <w:spacing w:before="91" w:line="23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1"/>
        </w:rPr>
        <w:t>-</w:t>
      </w:r>
      <w:r>
        <w:rPr>
          <w:rFonts w:ascii="SimSun" w:hAnsi="SimSun" w:eastAsia="SimSun" w:cs="SimSun"/>
          <w:sz w:val="28"/>
          <w:szCs w:val="28"/>
          <w:spacing w:val="34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10</w:t>
      </w:r>
      <w:r>
        <w:rPr>
          <w:rFonts w:ascii="SimSun" w:hAnsi="SimSun" w:eastAsia="SimSun" w:cs="SimSun"/>
          <w:sz w:val="28"/>
          <w:szCs w:val="28"/>
          <w:spacing w:val="9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-</w:t>
      </w:r>
    </w:p>
    <w:p>
      <w:pPr>
        <w:spacing w:line="239" w:lineRule="auto"/>
        <w:sectPr>
          <w:headerReference w:type="default" r:id="rId17"/>
          <w:footerReference w:type="default" r:id="rId18"/>
          <w:pgSz w:w="11906" w:h="16839"/>
          <w:pgMar w:top="1975" w:right="1473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43" w:right="86" w:firstLine="614"/>
        <w:spacing w:before="188" w:line="287" w:lineRule="auto"/>
        <w:rPr/>
      </w:pPr>
      <w:r>
        <w:rPr>
          <w:rFonts w:ascii="SimHei" w:hAnsi="SimHei" w:eastAsia="SimHei" w:cs="SimHei"/>
          <w:spacing w:val="11"/>
        </w:rPr>
        <w:t>第三十三条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被纳入另册管理的个体工商户，被移</w:t>
      </w:r>
      <w:r>
        <w:rPr>
          <w:spacing w:val="10"/>
        </w:rPr>
        <w:t>出经营异</w:t>
      </w:r>
      <w:r>
        <w:rPr/>
        <w:t xml:space="preserve"> </w:t>
      </w:r>
      <w:r>
        <w:rPr>
          <w:spacing w:val="7"/>
        </w:rPr>
        <w:t>常名录的，登记机关应当恢复其登记在册状态。</w:t>
      </w:r>
    </w:p>
    <w:p>
      <w:pPr>
        <w:pStyle w:val="BodyText"/>
        <w:ind w:left="27" w:right="83" w:firstLine="630"/>
        <w:spacing w:before="222" w:line="289" w:lineRule="auto"/>
        <w:rPr/>
      </w:pPr>
      <w:r>
        <w:rPr>
          <w:rFonts w:ascii="SimHei" w:hAnsi="SimHei" w:eastAsia="SimHei" w:cs="SimHei"/>
          <w:spacing w:val="11"/>
        </w:rPr>
        <w:t>第三十四条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对提交虚假材料或者采取其他欺诈手段隐</w:t>
      </w:r>
      <w:r>
        <w:rPr>
          <w:spacing w:val="10"/>
        </w:rPr>
        <w:t>瞒重</w:t>
      </w:r>
      <w:r>
        <w:rPr/>
        <w:t xml:space="preserve"> </w:t>
      </w:r>
      <w:r>
        <w:rPr>
          <w:spacing w:val="8"/>
        </w:rPr>
        <w:t>要事实取得个体工商户登记的，登记机关依法撤销登记。</w:t>
      </w:r>
    </w:p>
    <w:p>
      <w:pPr>
        <w:pStyle w:val="BodyText"/>
        <w:ind w:left="652"/>
        <w:spacing w:before="220" w:line="222" w:lineRule="auto"/>
        <w:rPr/>
      </w:pPr>
      <w:r>
        <w:rPr>
          <w:spacing w:val="9"/>
        </w:rPr>
        <w:t>被撤销设立登记的个体工商户，无需办理注销登记。</w:t>
      </w:r>
    </w:p>
    <w:p>
      <w:pPr>
        <w:pStyle w:val="BodyText"/>
        <w:ind w:left="10" w:right="45" w:firstLine="648"/>
        <w:spacing w:before="217" w:line="321" w:lineRule="auto"/>
        <w:rPr/>
      </w:pPr>
      <w:r>
        <w:rPr>
          <w:rFonts w:ascii="SimHei" w:hAnsi="SimHei" w:eastAsia="SimHei" w:cs="SimHei"/>
          <w:spacing w:val="11"/>
        </w:rPr>
        <w:t>第三十五条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个体工商户统一社会信用代码具有唯一性</w:t>
      </w:r>
      <w:r>
        <w:rPr>
          <w:spacing w:val="10"/>
        </w:rPr>
        <w:t>。个</w:t>
      </w:r>
      <w:r>
        <w:rPr/>
        <w:t xml:space="preserve"> </w:t>
      </w:r>
      <w:r>
        <w:rPr>
          <w:spacing w:val="5"/>
        </w:rPr>
        <w:t>体工商户被纳入另册管理、被撤销登记或者注销后，登记机关将</w:t>
      </w:r>
      <w:r>
        <w:rPr>
          <w:spacing w:val="17"/>
        </w:rPr>
        <w:t xml:space="preserve"> </w:t>
      </w:r>
      <w:r>
        <w:rPr>
          <w:spacing w:val="7"/>
        </w:rPr>
        <w:t>统一社会信用代码永久留存，健全统一社会信用代码共享机制，</w:t>
      </w:r>
      <w:r>
        <w:rPr/>
        <w:t xml:space="preserve"> </w:t>
      </w:r>
      <w:r>
        <w:rPr>
          <w:spacing w:val="8"/>
        </w:rPr>
        <w:t>确保可追溯可查询。</w:t>
      </w:r>
    </w:p>
    <w:p>
      <w:pPr>
        <w:pStyle w:val="BodyText"/>
        <w:ind w:left="25" w:right="81" w:firstLine="633"/>
        <w:spacing w:before="224" w:line="327" w:lineRule="auto"/>
        <w:rPr/>
      </w:pPr>
      <w:r>
        <w:rPr>
          <w:rFonts w:ascii="SimHei" w:hAnsi="SimHei" w:eastAsia="SimHei" w:cs="SimHei"/>
          <w:spacing w:val="11"/>
        </w:rPr>
        <w:t>第三十六条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香港特别行政区、澳门特别行政区永久性</w:t>
      </w:r>
      <w:r>
        <w:rPr>
          <w:spacing w:val="10"/>
        </w:rPr>
        <w:t>居民</w:t>
      </w:r>
      <w:r>
        <w:rPr/>
        <w:t xml:space="preserve"> </w:t>
      </w:r>
      <w:r>
        <w:rPr>
          <w:spacing w:val="5"/>
        </w:rPr>
        <w:t>中的中国公民，以及台湾地区居民申请登记为个体工商户的，应</w:t>
      </w:r>
      <w:r>
        <w:rPr>
          <w:spacing w:val="5"/>
        </w:rPr>
        <w:t xml:space="preserve"> </w:t>
      </w:r>
      <w:r>
        <w:rPr>
          <w:spacing w:val="5"/>
        </w:rPr>
        <w:t>当以经营者的港澳居民居住证、台湾居民居住证记载的居所作为</w:t>
      </w:r>
      <w:r>
        <w:rPr>
          <w:spacing w:val="2"/>
        </w:rPr>
        <w:t xml:space="preserve"> </w:t>
      </w:r>
      <w:r>
        <w:rPr>
          <w:spacing w:val="5"/>
        </w:rPr>
        <w:t>经营者住所进行登记；经营者在中国大陆地区的经常居所与记载</w:t>
      </w:r>
      <w:r>
        <w:rPr>
          <w:spacing w:val="2"/>
        </w:rPr>
        <w:t xml:space="preserve"> </w:t>
      </w:r>
      <w:r>
        <w:rPr>
          <w:spacing w:val="6"/>
        </w:rPr>
        <w:t>的居所不一致的，</w:t>
      </w:r>
      <w:r>
        <w:rPr>
          <w:spacing w:val="-84"/>
        </w:rPr>
        <w:t xml:space="preserve"> </w:t>
      </w:r>
      <w:r>
        <w:rPr>
          <w:spacing w:val="6"/>
        </w:rPr>
        <w:t>以经常居所作为经营者住所进行</w:t>
      </w:r>
      <w:r>
        <w:rPr>
          <w:spacing w:val="5"/>
        </w:rPr>
        <w:t>登记。</w:t>
      </w:r>
    </w:p>
    <w:p>
      <w:pPr>
        <w:pStyle w:val="BodyText"/>
        <w:ind w:left="41" w:right="83" w:firstLine="628"/>
        <w:spacing w:before="224" w:line="353" w:lineRule="auto"/>
        <w:rPr/>
      </w:pPr>
      <w:r>
        <w:rPr>
          <w:spacing w:val="17"/>
        </w:rPr>
        <w:t>法律、法规或者有关规定对前款所述个体工商户的组成形</w:t>
      </w:r>
      <w:r>
        <w:rPr>
          <w:spacing w:val="3"/>
        </w:rPr>
        <w:t xml:space="preserve"> </w:t>
      </w:r>
      <w:r>
        <w:rPr>
          <w:spacing w:val="8"/>
        </w:rPr>
        <w:t>式、经营范围、经营场所等登记事项另有规定的，从其规定。</w:t>
      </w:r>
    </w:p>
    <w:p>
      <w:pPr>
        <w:pStyle w:val="BodyText"/>
        <w:ind w:left="25" w:right="83" w:firstLine="633"/>
        <w:spacing w:line="309" w:lineRule="auto"/>
        <w:rPr/>
      </w:pPr>
      <w:r>
        <w:rPr>
          <w:rFonts w:ascii="SimHei" w:hAnsi="SimHei" w:eastAsia="SimHei" w:cs="SimHei"/>
          <w:spacing w:val="11"/>
        </w:rPr>
        <w:t>第三十七条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政府机关及其工作人员不得为追求经营主</w:t>
      </w:r>
      <w:r>
        <w:rPr>
          <w:spacing w:val="10"/>
        </w:rPr>
        <w:t>体数</w:t>
      </w:r>
      <w:r>
        <w:rPr/>
        <w:t xml:space="preserve"> </w:t>
      </w:r>
      <w:r>
        <w:rPr>
          <w:spacing w:val="5"/>
        </w:rPr>
        <w:t>量增长，违背相对人意愿登记注册个体工商户，或者强制个体工</w:t>
      </w:r>
      <w:r>
        <w:rPr>
          <w:spacing w:val="2"/>
        </w:rPr>
        <w:t xml:space="preserve"> </w:t>
      </w:r>
      <w:r>
        <w:rPr>
          <w:spacing w:val="6"/>
        </w:rPr>
        <w:t>商户转型为企业。</w:t>
      </w:r>
    </w:p>
    <w:p>
      <w:pPr>
        <w:pStyle w:val="BodyText"/>
        <w:spacing w:before="227" w:line="224" w:lineRule="auto"/>
        <w:jc w:val="right"/>
        <w:rPr/>
      </w:pPr>
      <w:r>
        <w:rPr>
          <w:rFonts w:ascii="SimHei" w:hAnsi="SimHei" w:eastAsia="SimHei" w:cs="SimHei"/>
          <w:spacing w:val="2"/>
        </w:rPr>
        <w:t>第三十八条</w:t>
      </w:r>
      <w:r>
        <w:rPr>
          <w:rFonts w:ascii="SimHei" w:hAnsi="SimHei" w:eastAsia="SimHei" w:cs="SimHei"/>
          <w:spacing w:val="2"/>
        </w:rPr>
        <w:t xml:space="preserve"> </w:t>
      </w:r>
      <w:r>
        <w:rPr>
          <w:spacing w:val="2"/>
        </w:rPr>
        <w:t>对个体工商户的登记管理，本规定未作规定的，</w:t>
      </w:r>
    </w:p>
    <w:p>
      <w:pPr>
        <w:spacing w:line="384" w:lineRule="auto"/>
        <w:rPr>
          <w:rFonts w:ascii="Arial"/>
          <w:sz w:val="21"/>
        </w:rPr>
      </w:pPr>
      <w:r/>
    </w:p>
    <w:p>
      <w:pPr>
        <w:ind w:left="8015"/>
        <w:spacing w:before="91" w:line="241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1"/>
        </w:rPr>
        <w:t>-</w:t>
      </w:r>
      <w:r>
        <w:rPr>
          <w:rFonts w:ascii="SimSun" w:hAnsi="SimSun" w:eastAsia="SimSun" w:cs="SimSun"/>
          <w:sz w:val="28"/>
          <w:szCs w:val="28"/>
          <w:spacing w:val="32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11</w:t>
      </w:r>
      <w:r>
        <w:rPr>
          <w:rFonts w:ascii="SimSun" w:hAnsi="SimSun" w:eastAsia="SimSun" w:cs="SimSun"/>
          <w:sz w:val="28"/>
          <w:szCs w:val="28"/>
          <w:spacing w:val="9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-</w:t>
      </w:r>
    </w:p>
    <w:p>
      <w:pPr>
        <w:spacing w:line="241" w:lineRule="auto"/>
        <w:sectPr>
          <w:headerReference w:type="default" r:id="rId7"/>
          <w:footerReference w:type="default" r:id="rId8"/>
          <w:pgSz w:w="11906" w:h="16839"/>
          <w:pgMar w:top="1975" w:right="1391" w:bottom="2071" w:left="1581" w:header="1274" w:footer="1385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ind w:left="27" w:hanging="6"/>
        <w:spacing w:before="187" w:line="354" w:lineRule="auto"/>
        <w:rPr/>
      </w:pPr>
      <w:r>
        <w:rPr>
          <w:spacing w:val="5"/>
        </w:rPr>
        <w:t>适用《中华人民共和国市场主体登记管理条例实施细则》的有关</w:t>
      </w:r>
      <w:r>
        <w:rPr>
          <w:spacing w:val="8"/>
        </w:rPr>
        <w:t xml:space="preserve"> </w:t>
      </w:r>
      <w:r>
        <w:rPr>
          <w:spacing w:val="-2"/>
        </w:rPr>
        <w:t>规定。</w:t>
      </w:r>
    </w:p>
    <w:p>
      <w:pPr>
        <w:pStyle w:val="BodyText"/>
        <w:ind w:left="9" w:right="2" w:firstLine="655"/>
        <w:spacing w:before="3" w:line="353" w:lineRule="auto"/>
        <w:jc w:val="both"/>
        <w:rPr/>
      </w:pPr>
      <w:r>
        <w:rPr>
          <w:spacing w:val="5"/>
        </w:rPr>
        <w:t>对个体工商户违反登记管理法律法规和本规</w:t>
      </w:r>
      <w:r>
        <w:rPr>
          <w:spacing w:val="4"/>
        </w:rPr>
        <w:t>定的行为，依照</w:t>
      </w:r>
      <w:r>
        <w:rPr/>
        <w:t xml:space="preserve"> </w:t>
      </w:r>
      <w:r>
        <w:rPr>
          <w:spacing w:val="5"/>
        </w:rPr>
        <w:t>《中华人民共和国市场主体登记管理条例》《中华人民共和国市</w:t>
      </w:r>
      <w:r>
        <w:rPr>
          <w:spacing w:val="18"/>
        </w:rPr>
        <w:t xml:space="preserve"> </w:t>
      </w:r>
      <w:r>
        <w:rPr>
          <w:spacing w:val="9"/>
        </w:rPr>
        <w:t>场主体登记管理条例实施细则》有关规定处理。</w:t>
      </w:r>
    </w:p>
    <w:p>
      <w:pPr>
        <w:pStyle w:val="BodyText"/>
        <w:ind w:left="17" w:right="2" w:firstLine="640"/>
        <w:spacing w:before="1" w:line="286" w:lineRule="auto"/>
        <w:rPr/>
      </w:pPr>
      <w:r>
        <w:rPr>
          <w:rFonts w:ascii="SimHei" w:hAnsi="SimHei" w:eastAsia="SimHei" w:cs="SimHei"/>
          <w:spacing w:val="11"/>
        </w:rPr>
        <w:t>第三十九条</w:t>
      </w:r>
      <w:r>
        <w:rPr>
          <w:rFonts w:ascii="SimHei" w:hAnsi="SimHei" w:eastAsia="SimHei" w:cs="SimHei"/>
          <w:spacing w:val="11"/>
        </w:rPr>
        <w:t xml:space="preserve"> </w:t>
      </w:r>
      <w:r>
        <w:rPr>
          <w:spacing w:val="11"/>
        </w:rPr>
        <w:t>个人独资企业转型为公司、合伙企业的，</w:t>
      </w:r>
      <w:r>
        <w:rPr>
          <w:spacing w:val="10"/>
        </w:rPr>
        <w:t>参照</w:t>
      </w:r>
      <w:r>
        <w:rPr/>
        <w:t xml:space="preserve"> </w:t>
      </w:r>
      <w:r>
        <w:rPr>
          <w:spacing w:val="8"/>
        </w:rPr>
        <w:t>本规定关于个体工商户转型为企业的规定执行。</w:t>
      </w:r>
    </w:p>
    <w:p>
      <w:pPr>
        <w:pStyle w:val="BodyText"/>
        <w:ind w:left="658"/>
        <w:spacing w:before="226" w:line="225" w:lineRule="auto"/>
        <w:rPr/>
      </w:pPr>
      <w:r>
        <w:rPr>
          <w:rFonts w:ascii="SimHei" w:hAnsi="SimHei" w:eastAsia="SimHei" w:cs="SimHei"/>
          <w:spacing w:val="3"/>
        </w:rPr>
        <w:t>第四十条</w:t>
      </w:r>
      <w:r>
        <w:rPr>
          <w:rFonts w:ascii="SimHei" w:hAnsi="SimHei" w:eastAsia="SimHei" w:cs="SimHei"/>
          <w:spacing w:val="3"/>
        </w:rPr>
        <w:t xml:space="preserve"> </w:t>
      </w:r>
      <w:r>
        <w:rPr>
          <w:spacing w:val="3"/>
        </w:rPr>
        <w:t>本规定自</w:t>
      </w:r>
      <w:r>
        <w:rPr>
          <w:rFonts w:ascii="Times New Roman" w:hAnsi="Times New Roman" w:eastAsia="Times New Roman" w:cs="Times New Roman"/>
          <w:spacing w:val="3"/>
        </w:rPr>
        <w:t>2025</w:t>
      </w:r>
      <w:r>
        <w:rPr>
          <w:rFonts w:ascii="Times New Roman" w:hAnsi="Times New Roman" w:eastAsia="Times New Roman" w:cs="Times New Roman"/>
          <w:spacing w:val="21"/>
          <w:w w:val="101"/>
        </w:rPr>
        <w:t xml:space="preserve"> </w:t>
      </w:r>
      <w:r>
        <w:rPr>
          <w:spacing w:val="3"/>
        </w:rPr>
        <w:t>年</w:t>
      </w:r>
      <w:r>
        <w:rPr>
          <w:spacing w:val="-64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7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spacing w:val="3"/>
        </w:rPr>
        <w:t>月</w:t>
      </w:r>
      <w:r>
        <w:rPr>
          <w:spacing w:val="-36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15  </w:t>
      </w:r>
      <w:r>
        <w:rPr>
          <w:spacing w:val="2"/>
        </w:rPr>
        <w:t>日起施行。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18"/>
        <w:spacing w:before="91" w:line="241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1"/>
        </w:rPr>
        <w:t>-</w:t>
      </w:r>
      <w:r>
        <w:rPr>
          <w:rFonts w:ascii="SimSun" w:hAnsi="SimSun" w:eastAsia="SimSun" w:cs="SimSun"/>
          <w:sz w:val="28"/>
          <w:szCs w:val="28"/>
          <w:spacing w:val="34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12</w:t>
      </w:r>
      <w:r>
        <w:rPr>
          <w:rFonts w:ascii="SimSun" w:hAnsi="SimSun" w:eastAsia="SimSun" w:cs="SimSun"/>
          <w:sz w:val="28"/>
          <w:szCs w:val="28"/>
          <w:spacing w:val="9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-</w:t>
      </w:r>
    </w:p>
    <w:sectPr>
      <w:headerReference w:type="default" r:id="rId15"/>
      <w:footerReference w:type="default" r:id="rId16"/>
      <w:pgSz w:w="11906" w:h="16839"/>
      <w:pgMar w:top="1975" w:right="1473" w:bottom="2071" w:left="1581" w:header="1274" w:footer="1385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"/>
      <w:spacing w:line="38" w:lineRule="exact"/>
      <w:rPr/>
    </w:pPr>
    <w:r>
      <w:rPr/>
      <w:drawing>
        <wp:inline distT="0" distB="0" distL="0" distR="0">
          <wp:extent cx="5616574" cy="24130"/>
          <wp:effectExtent l="0" t="0" r="0" b="0"/>
          <wp:docPr id="6" name="IM 6"/>
          <wp:cNvGraphicFramePr/>
          <a:graphic>
            <a:graphicData uri="http://schemas.openxmlformats.org/drawingml/2006/picture">
              <pic:pic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313" w:lineRule="auto"/>
      <w:rPr>
        <w:rFonts w:ascii="Arial"/>
        <w:sz w:val="21"/>
      </w:rPr>
    </w:pPr>
    <w:r/>
  </w:p>
  <w:p>
    <w:pPr>
      <w:ind w:left="5035"/>
      <w:spacing w:before="1" w:line="211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b/>
        <w:bCs/>
        <w:color w:val="005192"/>
        <w:spacing w:val="-6"/>
      </w:rPr>
      <w:t>国家市场监督管理总局发布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after="65" w:line="182" w:lineRule="auto"/>
      <w:tabs>
        <w:tab w:val="left" w:pos="8637"/>
      </w:tabs>
      <w:rPr>
        <w:rFonts w:ascii="Calibri" w:hAnsi="Calibri" w:eastAsia="Calibri" w:cs="Calibri"/>
        <w:sz w:val="31"/>
        <w:szCs w:val="31"/>
      </w:rPr>
    </w:pPr>
    <w: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1401</wp:posOffset>
          </wp:positionV>
          <wp:extent cx="5616574" cy="24130"/>
          <wp:effectExtent l="0" t="0" r="0" b="0"/>
          <wp:wrapNone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 w:eastAsia="Calibri" w:cs="Calibri"/>
        <w:sz w:val="31"/>
        <w:szCs w:val="31"/>
        <w:color w:val="FAFAFA"/>
      </w:rPr>
      <w:tab/>
    </w:r>
    <w:r>
      <w:rPr>
        <w:rFonts w:ascii="Calibri" w:hAnsi="Calibri" w:eastAsia="Calibri" w:cs="Calibri"/>
        <w:sz w:val="31"/>
        <w:szCs w:val="31"/>
        <w:color w:val="FAFAFA"/>
      </w:rPr>
      <w:t>X</w:t>
    </w:r>
  </w:p>
  <w:p>
    <w:pPr>
      <w:ind w:left="5035"/>
      <w:spacing w:before="1" w:line="211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b/>
        <w:bCs/>
        <w:color w:val="005192"/>
        <w:spacing w:val="-6"/>
      </w:rPr>
      <w:t>国家市场监督管理总局发布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after="65" w:line="182" w:lineRule="auto"/>
      <w:tabs>
        <w:tab w:val="left" w:pos="8637"/>
      </w:tabs>
      <w:rPr>
        <w:rFonts w:ascii="Calibri" w:hAnsi="Calibri" w:eastAsia="Calibri" w:cs="Calibri"/>
        <w:sz w:val="31"/>
        <w:szCs w:val="31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1401</wp:posOffset>
          </wp:positionV>
          <wp:extent cx="5616574" cy="24130"/>
          <wp:effectExtent l="0" t="0" r="0" b="0"/>
          <wp:wrapNone/>
          <wp:docPr id="18" name="IM 18"/>
          <wp:cNvGraphicFramePr/>
          <a:graphic>
            <a:graphicData uri="http://schemas.openxmlformats.org/drawingml/2006/picture">
              <pic:pic>
                <pic:nvPicPr>
                  <pic:cNvPr id="18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 w:eastAsia="Calibri" w:cs="Calibri"/>
        <w:sz w:val="31"/>
        <w:szCs w:val="31"/>
        <w:color w:val="FAFAFA"/>
      </w:rPr>
      <w:tab/>
    </w:r>
    <w:r>
      <w:rPr>
        <w:rFonts w:ascii="Calibri" w:hAnsi="Calibri" w:eastAsia="Calibri" w:cs="Calibri"/>
        <w:sz w:val="31"/>
        <w:szCs w:val="31"/>
        <w:color w:val="FAFAFA"/>
      </w:rPr>
      <w:t>X</w:t>
    </w:r>
  </w:p>
  <w:p>
    <w:pPr>
      <w:ind w:left="5035"/>
      <w:spacing w:before="1" w:line="211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b/>
        <w:bCs/>
        <w:color w:val="005192"/>
        <w:spacing w:val="-6"/>
      </w:rPr>
      <w:t>国家市场监督管理总局发布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after="65" w:line="182" w:lineRule="auto"/>
      <w:tabs>
        <w:tab w:val="left" w:pos="8637"/>
      </w:tabs>
      <w:rPr>
        <w:rFonts w:ascii="Calibri" w:hAnsi="Calibri" w:eastAsia="Calibri" w:cs="Calibri"/>
        <w:sz w:val="31"/>
        <w:szCs w:val="31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1401</wp:posOffset>
          </wp:positionV>
          <wp:extent cx="5616574" cy="24130"/>
          <wp:effectExtent l="0" t="0" r="0" b="0"/>
          <wp:wrapNone/>
          <wp:docPr id="24" name="IM 24"/>
          <wp:cNvGraphicFramePr/>
          <a:graphic>
            <a:graphicData uri="http://schemas.openxmlformats.org/drawingml/2006/picture">
              <pic:pic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 w:eastAsia="Calibri" w:cs="Calibri"/>
        <w:sz w:val="31"/>
        <w:szCs w:val="31"/>
        <w:color w:val="FAFAFA"/>
      </w:rPr>
      <w:tab/>
    </w:r>
    <w:r>
      <w:rPr>
        <w:rFonts w:ascii="Calibri" w:hAnsi="Calibri" w:eastAsia="Calibri" w:cs="Calibri"/>
        <w:sz w:val="31"/>
        <w:szCs w:val="31"/>
        <w:color w:val="FAFAFA"/>
      </w:rPr>
      <w:t>X</w:t>
    </w:r>
  </w:p>
  <w:p>
    <w:pPr>
      <w:ind w:left="5035"/>
      <w:spacing w:before="1" w:line="211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b/>
        <w:bCs/>
        <w:color w:val="005192"/>
        <w:spacing w:val="-6"/>
      </w:rPr>
      <w:t>国家市场监督管理总局发布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after="65" w:line="182" w:lineRule="auto"/>
      <w:tabs>
        <w:tab w:val="left" w:pos="8637"/>
      </w:tabs>
      <w:rPr>
        <w:rFonts w:ascii="Calibri" w:hAnsi="Calibri" w:eastAsia="Calibri" w:cs="Calibri"/>
        <w:sz w:val="31"/>
        <w:szCs w:val="31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1401</wp:posOffset>
          </wp:positionV>
          <wp:extent cx="5616574" cy="24130"/>
          <wp:effectExtent l="0" t="0" r="0" b="0"/>
          <wp:wrapNone/>
          <wp:docPr id="30" name="IM 30"/>
          <wp:cNvGraphicFramePr/>
          <a:graphic>
            <a:graphicData uri="http://schemas.openxmlformats.org/drawingml/2006/picture">
              <pic:pic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 w:eastAsia="Calibri" w:cs="Calibri"/>
        <w:sz w:val="31"/>
        <w:szCs w:val="31"/>
        <w:color w:val="FAFAFA"/>
      </w:rPr>
      <w:tab/>
    </w:r>
    <w:r>
      <w:rPr>
        <w:rFonts w:ascii="Calibri" w:hAnsi="Calibri" w:eastAsia="Calibri" w:cs="Calibri"/>
        <w:sz w:val="31"/>
        <w:szCs w:val="31"/>
        <w:color w:val="FAFAFA"/>
      </w:rPr>
      <w:t>X</w:t>
    </w:r>
  </w:p>
  <w:p>
    <w:pPr>
      <w:ind w:left="5035"/>
      <w:spacing w:before="1" w:line="211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b/>
        <w:bCs/>
        <w:color w:val="005192"/>
        <w:spacing w:val="-6"/>
      </w:rPr>
      <w:t>国家市场监督管理总局发布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after="65" w:line="182" w:lineRule="auto"/>
      <w:tabs>
        <w:tab w:val="left" w:pos="8637"/>
      </w:tabs>
      <w:rPr>
        <w:rFonts w:ascii="Calibri" w:hAnsi="Calibri" w:eastAsia="Calibri" w:cs="Calibri"/>
        <w:sz w:val="31"/>
        <w:szCs w:val="31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1401</wp:posOffset>
          </wp:positionV>
          <wp:extent cx="5616574" cy="24130"/>
          <wp:effectExtent l="0" t="0" r="0" b="0"/>
          <wp:wrapNone/>
          <wp:docPr id="36" name="IM 36"/>
          <wp:cNvGraphicFramePr/>
          <a:graphic>
            <a:graphicData uri="http://schemas.openxmlformats.org/drawingml/2006/picture">
              <pic:pic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 w:eastAsia="Calibri" w:cs="Calibri"/>
        <w:sz w:val="31"/>
        <w:szCs w:val="31"/>
        <w:color w:val="FAFAFA"/>
      </w:rPr>
      <w:tab/>
    </w:r>
    <w:r>
      <w:rPr>
        <w:rFonts w:ascii="Calibri" w:hAnsi="Calibri" w:eastAsia="Calibri" w:cs="Calibri"/>
        <w:sz w:val="31"/>
        <w:szCs w:val="31"/>
        <w:color w:val="FAFAFA"/>
      </w:rPr>
      <w:t>X</w:t>
    </w:r>
  </w:p>
  <w:p>
    <w:pPr>
      <w:ind w:left="5035"/>
      <w:spacing w:before="1" w:line="211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b/>
        <w:bCs/>
        <w:color w:val="005192"/>
        <w:spacing w:val="-6"/>
      </w:rPr>
      <w:t>国家市场监督管理总局发布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after="65" w:line="182" w:lineRule="auto"/>
      <w:tabs>
        <w:tab w:val="left" w:pos="8637"/>
      </w:tabs>
      <w:rPr>
        <w:rFonts w:ascii="Calibri" w:hAnsi="Calibri" w:eastAsia="Calibri" w:cs="Calibri"/>
        <w:sz w:val="31"/>
        <w:szCs w:val="31"/>
      </w:rPr>
    </w:pPr>
    <w:r>
      <w:drawing>
        <wp:anchor distT="0" distB="0" distL="0" distR="0" simplePos="0" relativeHeight="251664384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1401</wp:posOffset>
          </wp:positionV>
          <wp:extent cx="5616574" cy="24130"/>
          <wp:effectExtent l="0" t="0" r="0" b="0"/>
          <wp:wrapNone/>
          <wp:docPr id="42" name="IM 42"/>
          <wp:cNvGraphicFramePr/>
          <a:graphic>
            <a:graphicData uri="http://schemas.openxmlformats.org/drawingml/2006/picture">
              <pic:pic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 w:eastAsia="Calibri" w:cs="Calibri"/>
        <w:sz w:val="31"/>
        <w:szCs w:val="31"/>
        <w:color w:val="FAFAFA"/>
      </w:rPr>
      <w:tab/>
    </w:r>
    <w:r>
      <w:rPr>
        <w:rFonts w:ascii="Calibri" w:hAnsi="Calibri" w:eastAsia="Calibri" w:cs="Calibri"/>
        <w:sz w:val="31"/>
        <w:szCs w:val="31"/>
        <w:color w:val="FAFAFA"/>
      </w:rPr>
      <w:t>X</w:t>
    </w:r>
  </w:p>
  <w:p>
    <w:pPr>
      <w:ind w:left="5035"/>
      <w:spacing w:before="1" w:line="211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b/>
        <w:bCs/>
        <w:color w:val="005192"/>
        <w:spacing w:val="-6"/>
      </w:rPr>
      <w:t>国家市场监督管理总局发布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after="65" w:line="182" w:lineRule="auto"/>
      <w:tabs>
        <w:tab w:val="left" w:pos="8637"/>
      </w:tabs>
      <w:rPr>
        <w:rFonts w:ascii="Calibri" w:hAnsi="Calibri" w:eastAsia="Calibri" w:cs="Calibri"/>
        <w:sz w:val="31"/>
        <w:szCs w:val="31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1401</wp:posOffset>
          </wp:positionV>
          <wp:extent cx="5616574" cy="24130"/>
          <wp:effectExtent l="0" t="0" r="0" b="0"/>
          <wp:wrapNone/>
          <wp:docPr id="48" name="IM 48"/>
          <wp:cNvGraphicFramePr/>
          <a:graphic>
            <a:graphicData uri="http://schemas.openxmlformats.org/drawingml/2006/picture">
              <pic:pic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 w:eastAsia="Calibri" w:cs="Calibri"/>
        <w:sz w:val="31"/>
        <w:szCs w:val="31"/>
        <w:color w:val="FAFAFA"/>
      </w:rPr>
      <w:tab/>
    </w:r>
    <w:r>
      <w:rPr>
        <w:rFonts w:ascii="Calibri" w:hAnsi="Calibri" w:eastAsia="Calibri" w:cs="Calibri"/>
        <w:sz w:val="31"/>
        <w:szCs w:val="31"/>
        <w:color w:val="FAFAFA"/>
      </w:rPr>
      <w:t>X</w:t>
    </w:r>
  </w:p>
  <w:p>
    <w:pPr>
      <w:ind w:left="5035"/>
      <w:spacing w:before="1" w:line="211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b/>
        <w:bCs/>
        <w:color w:val="005192"/>
        <w:spacing w:val="-6"/>
      </w:rPr>
      <w:t>国家市场监督管理总局发布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after="65" w:line="182" w:lineRule="auto"/>
      <w:tabs>
        <w:tab w:val="left" w:pos="8637"/>
      </w:tabs>
      <w:rPr>
        <w:rFonts w:ascii="Calibri" w:hAnsi="Calibri" w:eastAsia="Calibri" w:cs="Calibri"/>
        <w:sz w:val="31"/>
        <w:szCs w:val="31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1401</wp:posOffset>
          </wp:positionV>
          <wp:extent cx="5616574" cy="24130"/>
          <wp:effectExtent l="0" t="0" r="0" b="0"/>
          <wp:wrapNone/>
          <wp:docPr id="54" name="IM 54"/>
          <wp:cNvGraphicFramePr/>
          <a:graphic>
            <a:graphicData uri="http://schemas.openxmlformats.org/drawingml/2006/picture">
              <pic:pic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616574" cy="24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 w:eastAsia="Calibri" w:cs="Calibri"/>
        <w:sz w:val="31"/>
        <w:szCs w:val="31"/>
        <w:color w:val="FAFAFA"/>
      </w:rPr>
      <w:tab/>
    </w:r>
    <w:r>
      <w:rPr>
        <w:rFonts w:ascii="Calibri" w:hAnsi="Calibri" w:eastAsia="Calibri" w:cs="Calibri"/>
        <w:sz w:val="31"/>
        <w:szCs w:val="31"/>
        <w:color w:val="FAFAFA"/>
      </w:rPr>
      <w:t>X</w:t>
    </w:r>
  </w:p>
  <w:p>
    <w:pPr>
      <w:ind w:left="5035"/>
      <w:spacing w:before="1" w:line="211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b/>
        <w:bCs/>
        <w:color w:val="005192"/>
        <w:spacing w:val="-6"/>
      </w:rPr>
      <w:t>国家市场监督管理总局发布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005192"/>
        <w:position w:val="-8"/>
      </w:rPr>
      <w:drawing>
        <wp:inline distT="0" distB="0" distL="0" distR="0">
          <wp:extent cx="259872" cy="272246"/>
          <wp:effectExtent l="0" t="0" r="0" b="0"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31"/>
        <w:szCs w:val="31"/>
        <w:color w:val="005192"/>
        <w:spacing w:val="-54"/>
      </w:rPr>
      <w:t xml:space="preserve"> </w:t>
    </w:r>
    <w:r>
      <w:rPr>
        <w:rFonts w:ascii="SimSun" w:hAnsi="SimSun" w:eastAsia="SimSun" w:cs="SimSun"/>
        <w:sz w:val="31"/>
        <w:szCs w:val="31"/>
        <w:b/>
        <w:bCs/>
        <w:color w:val="005192"/>
        <w:spacing w:val="4"/>
      </w:rPr>
      <w:t>国家市场监督管理总局规章</w:t>
    </w:r>
  </w:p>
  <w:p>
    <w:pPr>
      <w:spacing w:before="195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4" name="IM 4"/>
          <wp:cNvGraphicFramePr/>
          <a:graphic>
            <a:graphicData uri="http://schemas.openxmlformats.org/drawingml/2006/picture">
              <pic:pic>
                <pic:nvPicPr>
                  <pic:cNvPr id="4" name="IM 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005192"/>
        <w:position w:val="-8"/>
      </w:rPr>
      <w:drawing>
        <wp:inline distT="0" distB="0" distL="0" distR="0">
          <wp:extent cx="259872" cy="272246"/>
          <wp:effectExtent l="0" t="0" r="0" b="0"/>
          <wp:docPr id="8" name="IM 8"/>
          <wp:cNvGraphicFramePr/>
          <a:graphic>
            <a:graphicData uri="http://schemas.openxmlformats.org/drawingml/2006/picture">
              <pic:pic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31"/>
        <w:szCs w:val="31"/>
        <w:color w:val="005192"/>
        <w:spacing w:val="-54"/>
      </w:rPr>
      <w:t xml:space="preserve"> </w:t>
    </w:r>
    <w:r>
      <w:rPr>
        <w:rFonts w:ascii="SimSun" w:hAnsi="SimSun" w:eastAsia="SimSun" w:cs="SimSun"/>
        <w:sz w:val="31"/>
        <w:szCs w:val="31"/>
        <w:b/>
        <w:bCs/>
        <w:color w:val="005192"/>
        <w:spacing w:val="4"/>
      </w:rPr>
      <w:t>国家市场监督管理总局规章</w:t>
    </w:r>
  </w:p>
  <w:p>
    <w:pPr>
      <w:spacing w:before="195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10" name="IM 10"/>
          <wp:cNvGraphicFramePr/>
          <a:graphic>
            <a:graphicData uri="http://schemas.openxmlformats.org/drawingml/2006/picture">
              <pic:pic>
                <pic:nvPicPr>
                  <pic:cNvPr id="10" name="IM 1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005192"/>
        <w:position w:val="-8"/>
      </w:rPr>
      <w:drawing>
        <wp:inline distT="0" distB="0" distL="0" distR="0">
          <wp:extent cx="259872" cy="272246"/>
          <wp:effectExtent l="0" t="0" r="0" b="0"/>
          <wp:docPr id="14" name="IM 14"/>
          <wp:cNvGraphicFramePr/>
          <a:graphic>
            <a:graphicData uri="http://schemas.openxmlformats.org/drawingml/2006/picture">
              <pic:pic>
                <pic:nvPicPr>
                  <pic:cNvPr id="14" name="IM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31"/>
        <w:szCs w:val="31"/>
        <w:color w:val="005192"/>
        <w:spacing w:val="-54"/>
      </w:rPr>
      <w:t xml:space="preserve"> </w:t>
    </w:r>
    <w:r>
      <w:rPr>
        <w:rFonts w:ascii="SimSun" w:hAnsi="SimSun" w:eastAsia="SimSun" w:cs="SimSun"/>
        <w:sz w:val="31"/>
        <w:szCs w:val="31"/>
        <w:b/>
        <w:bCs/>
        <w:color w:val="005192"/>
        <w:spacing w:val="4"/>
      </w:rPr>
      <w:t>国家市场监督管理总局规章</w:t>
    </w:r>
  </w:p>
  <w:p>
    <w:pPr>
      <w:spacing w:before="195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16" name="IM 16"/>
          <wp:cNvGraphicFramePr/>
          <a:graphic>
            <a:graphicData uri="http://schemas.openxmlformats.org/drawingml/2006/picture">
              <pic:pic>
                <pic:nvPicPr>
                  <pic:cNvPr id="16" name="IM 1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005192"/>
        <w:position w:val="-8"/>
      </w:rPr>
      <w:drawing>
        <wp:inline distT="0" distB="0" distL="0" distR="0">
          <wp:extent cx="259872" cy="272246"/>
          <wp:effectExtent l="0" t="0" r="0" b="0"/>
          <wp:docPr id="20" name="IM 20"/>
          <wp:cNvGraphicFramePr/>
          <a:graphic>
            <a:graphicData uri="http://schemas.openxmlformats.org/drawingml/2006/picture">
              <pic:pic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31"/>
        <w:szCs w:val="31"/>
        <w:color w:val="005192"/>
        <w:spacing w:val="-54"/>
      </w:rPr>
      <w:t xml:space="preserve"> </w:t>
    </w:r>
    <w:r>
      <w:rPr>
        <w:rFonts w:ascii="SimSun" w:hAnsi="SimSun" w:eastAsia="SimSun" w:cs="SimSun"/>
        <w:sz w:val="31"/>
        <w:szCs w:val="31"/>
        <w:b/>
        <w:bCs/>
        <w:color w:val="005192"/>
        <w:spacing w:val="4"/>
      </w:rPr>
      <w:t>国家市场监督管理总局规章</w:t>
    </w:r>
  </w:p>
  <w:p>
    <w:pPr>
      <w:spacing w:before="195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22" name="IM 22"/>
          <wp:cNvGraphicFramePr/>
          <a:graphic>
            <a:graphicData uri="http://schemas.openxmlformats.org/drawingml/2006/picture">
              <pic:pic>
                <pic:nvPicPr>
                  <pic:cNvPr id="22" name="IM 2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005192"/>
        <w:position w:val="-8"/>
      </w:rPr>
      <w:drawing>
        <wp:inline distT="0" distB="0" distL="0" distR="0">
          <wp:extent cx="259872" cy="272246"/>
          <wp:effectExtent l="0" t="0" r="0" b="0"/>
          <wp:docPr id="26" name="IM 26"/>
          <wp:cNvGraphicFramePr/>
          <a:graphic>
            <a:graphicData uri="http://schemas.openxmlformats.org/drawingml/2006/picture">
              <pic:pic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31"/>
        <w:szCs w:val="31"/>
        <w:color w:val="005192"/>
        <w:spacing w:val="-54"/>
      </w:rPr>
      <w:t xml:space="preserve"> </w:t>
    </w:r>
    <w:r>
      <w:rPr>
        <w:rFonts w:ascii="SimSun" w:hAnsi="SimSun" w:eastAsia="SimSun" w:cs="SimSun"/>
        <w:sz w:val="31"/>
        <w:szCs w:val="31"/>
        <w:b/>
        <w:bCs/>
        <w:color w:val="005192"/>
        <w:spacing w:val="4"/>
      </w:rPr>
      <w:t>国家市场监督管理总局规章</w:t>
    </w:r>
  </w:p>
  <w:p>
    <w:pPr>
      <w:spacing w:before="195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28" name="IM 28"/>
          <wp:cNvGraphicFramePr/>
          <a:graphic>
            <a:graphicData uri="http://schemas.openxmlformats.org/drawingml/2006/picture">
              <pic:pic>
                <pic:nvPicPr>
                  <pic:cNvPr id="28" name="IM 28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005192"/>
        <w:position w:val="-8"/>
      </w:rPr>
      <w:drawing>
        <wp:inline distT="0" distB="0" distL="0" distR="0">
          <wp:extent cx="259872" cy="272246"/>
          <wp:effectExtent l="0" t="0" r="0" b="0"/>
          <wp:docPr id="32" name="IM 32"/>
          <wp:cNvGraphicFramePr/>
          <a:graphic>
            <a:graphicData uri="http://schemas.openxmlformats.org/drawingml/2006/picture">
              <pic:pic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31"/>
        <w:szCs w:val="31"/>
        <w:color w:val="005192"/>
        <w:spacing w:val="-54"/>
      </w:rPr>
      <w:t xml:space="preserve"> </w:t>
    </w:r>
    <w:r>
      <w:rPr>
        <w:rFonts w:ascii="SimSun" w:hAnsi="SimSun" w:eastAsia="SimSun" w:cs="SimSun"/>
        <w:sz w:val="31"/>
        <w:szCs w:val="31"/>
        <w:b/>
        <w:bCs/>
        <w:color w:val="005192"/>
        <w:spacing w:val="4"/>
      </w:rPr>
      <w:t>国家市场监督管理总局规章</w:t>
    </w:r>
  </w:p>
  <w:p>
    <w:pPr>
      <w:spacing w:before="195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34" name="IM 34"/>
          <wp:cNvGraphicFramePr/>
          <a:graphic>
            <a:graphicData uri="http://schemas.openxmlformats.org/drawingml/2006/picture">
              <pic:pic>
                <pic:nvPicPr>
                  <pic:cNvPr id="34" name="IM 3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005192"/>
        <w:position w:val="-8"/>
      </w:rPr>
      <w:drawing>
        <wp:inline distT="0" distB="0" distL="0" distR="0">
          <wp:extent cx="259872" cy="272246"/>
          <wp:effectExtent l="0" t="0" r="0" b="0"/>
          <wp:docPr id="38" name="IM 38"/>
          <wp:cNvGraphicFramePr/>
          <a:graphic>
            <a:graphicData uri="http://schemas.openxmlformats.org/drawingml/2006/picture">
              <pic:pic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31"/>
        <w:szCs w:val="31"/>
        <w:color w:val="005192"/>
        <w:spacing w:val="-54"/>
      </w:rPr>
      <w:t xml:space="preserve"> </w:t>
    </w:r>
    <w:r>
      <w:rPr>
        <w:rFonts w:ascii="SimSun" w:hAnsi="SimSun" w:eastAsia="SimSun" w:cs="SimSun"/>
        <w:sz w:val="31"/>
        <w:szCs w:val="31"/>
        <w:b/>
        <w:bCs/>
        <w:color w:val="005192"/>
        <w:spacing w:val="4"/>
      </w:rPr>
      <w:t>国家市场监督管理总局规章</w:t>
    </w:r>
  </w:p>
  <w:p>
    <w:pPr>
      <w:spacing w:before="195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40" name="IM 40"/>
          <wp:cNvGraphicFramePr/>
          <a:graphic>
            <a:graphicData uri="http://schemas.openxmlformats.org/drawingml/2006/picture">
              <pic:pic>
                <pic:nvPicPr>
                  <pic:cNvPr id="40" name="IM 4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005192"/>
        <w:position w:val="-8"/>
      </w:rPr>
      <w:drawing>
        <wp:inline distT="0" distB="0" distL="0" distR="0">
          <wp:extent cx="259872" cy="272246"/>
          <wp:effectExtent l="0" t="0" r="0" b="0"/>
          <wp:docPr id="44" name="IM 44"/>
          <wp:cNvGraphicFramePr/>
          <a:graphic>
            <a:graphicData uri="http://schemas.openxmlformats.org/drawingml/2006/picture">
              <pic:pic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31"/>
        <w:szCs w:val="31"/>
        <w:color w:val="005192"/>
        <w:spacing w:val="-54"/>
      </w:rPr>
      <w:t xml:space="preserve"> </w:t>
    </w:r>
    <w:r>
      <w:rPr>
        <w:rFonts w:ascii="SimSun" w:hAnsi="SimSun" w:eastAsia="SimSun" w:cs="SimSun"/>
        <w:sz w:val="31"/>
        <w:szCs w:val="31"/>
        <w:b/>
        <w:bCs/>
        <w:color w:val="005192"/>
        <w:spacing w:val="4"/>
      </w:rPr>
      <w:t>国家市场监督管理总局规章</w:t>
    </w:r>
  </w:p>
  <w:p>
    <w:pPr>
      <w:spacing w:before="195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46" name="IM 46"/>
          <wp:cNvGraphicFramePr/>
          <a:graphic>
            <a:graphicData uri="http://schemas.openxmlformats.org/drawingml/2006/picture">
              <pic:pic>
                <pic:nvPicPr>
                  <pic:cNvPr id="46" name="IM 4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"/>
      <w:spacing w:before="31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color w:val="005192"/>
        <w:position w:val="-8"/>
      </w:rPr>
      <w:drawing>
        <wp:inline distT="0" distB="0" distL="0" distR="0">
          <wp:extent cx="259872" cy="272246"/>
          <wp:effectExtent l="0" t="0" r="0" b="0"/>
          <wp:docPr id="50" name="IM 50"/>
          <wp:cNvGraphicFramePr/>
          <a:graphic>
            <a:graphicData uri="http://schemas.openxmlformats.org/drawingml/2006/picture">
              <pic:pic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59872" cy="272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Sun" w:hAnsi="SimSun" w:eastAsia="SimSun" w:cs="SimSun"/>
        <w:sz w:val="31"/>
        <w:szCs w:val="31"/>
        <w:color w:val="005192"/>
        <w:spacing w:val="-54"/>
      </w:rPr>
      <w:t xml:space="preserve"> </w:t>
    </w:r>
    <w:r>
      <w:rPr>
        <w:rFonts w:ascii="SimSun" w:hAnsi="SimSun" w:eastAsia="SimSun" w:cs="SimSun"/>
        <w:sz w:val="31"/>
        <w:szCs w:val="31"/>
        <w:b/>
        <w:bCs/>
        <w:color w:val="005192"/>
        <w:spacing w:val="4"/>
      </w:rPr>
      <w:t>国家市场监督管理总局规章</w:t>
    </w:r>
  </w:p>
  <w:p>
    <w:pPr>
      <w:spacing w:before="195" w:line="25" w:lineRule="exact"/>
      <w:rPr/>
    </w:pPr>
    <w:r>
      <w:rPr/>
      <w:drawing>
        <wp:inline distT="0" distB="0" distL="0" distR="0">
          <wp:extent cx="5620384" cy="15875"/>
          <wp:effectExtent l="0" t="0" r="0" b="0"/>
          <wp:docPr id="52" name="IM 52"/>
          <wp:cNvGraphicFramePr/>
          <a:graphic>
            <a:graphicData uri="http://schemas.openxmlformats.org/drawingml/2006/picture">
              <pic:pic>
                <pic:nvPicPr>
                  <pic:cNvPr id="52" name="IM 5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5620384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4.xml"/><Relationship Id="rId7" Type="http://schemas.openxmlformats.org/officeDocument/2006/relationships/header" Target="header4.xml"/><Relationship Id="rId6" Type="http://schemas.openxmlformats.org/officeDocument/2006/relationships/footer" Target="footer3.xml"/><Relationship Id="rId5" Type="http://schemas.openxmlformats.org/officeDocument/2006/relationships/header" Target="header3.xml"/><Relationship Id="rId4" Type="http://schemas.openxmlformats.org/officeDocument/2006/relationships/footer" Target="footer2.xml"/><Relationship Id="rId3" Type="http://schemas.openxmlformats.org/officeDocument/2006/relationships/header" Target="header2.xml"/><Relationship Id="rId21" Type="http://schemas.openxmlformats.org/officeDocument/2006/relationships/fontTable" Target="fontTable.xml"/><Relationship Id="rId20" Type="http://schemas.openxmlformats.org/officeDocument/2006/relationships/styles" Target="styles.xml"/><Relationship Id="rId2" Type="http://schemas.openxmlformats.org/officeDocument/2006/relationships/footer" Target="footer1.xml"/><Relationship Id="rId19" Type="http://schemas.openxmlformats.org/officeDocument/2006/relationships/settings" Target="settings.xml"/><Relationship Id="rId18" Type="http://schemas.openxmlformats.org/officeDocument/2006/relationships/footer" Target="footer9.xml"/><Relationship Id="rId17" Type="http://schemas.openxmlformats.org/officeDocument/2006/relationships/header" Target="header9.xml"/><Relationship Id="rId16" Type="http://schemas.openxmlformats.org/officeDocument/2006/relationships/footer" Target="footer8.xml"/><Relationship Id="rId15" Type="http://schemas.openxmlformats.org/officeDocument/2006/relationships/header" Target="header8.xml"/><Relationship Id="rId14" Type="http://schemas.openxmlformats.org/officeDocument/2006/relationships/footer" Target="footer7.xml"/><Relationship Id="rId13" Type="http://schemas.openxmlformats.org/officeDocument/2006/relationships/header" Target="header7.xml"/><Relationship Id="rId12" Type="http://schemas.openxmlformats.org/officeDocument/2006/relationships/footer" Target="footer6.xml"/><Relationship Id="rId11" Type="http://schemas.openxmlformats.org/officeDocument/2006/relationships/header" Target="header6.xml"/><Relationship Id="rId10" Type="http://schemas.openxmlformats.org/officeDocument/2006/relationships/footer" Target="footer5.xml"/><Relationship Id="rId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2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3.pn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17.png"/><Relationship Id="rId1" Type="http://schemas.openxmlformats.org/officeDocument/2006/relationships/image" Target="media/image16.png"/></Relationships>
</file>

<file path=word/_rels/header7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19.png"/></Relationships>
</file>

<file path=word/_rels/header8.xml.rels><?xml version="1.0" encoding="UTF-8" standalone="yes"?>
<Relationships xmlns="http://schemas.openxmlformats.org/package/2006/relationships"><Relationship Id="rId2" Type="http://schemas.openxmlformats.org/officeDocument/2006/relationships/image" Target="media/image23.png"/><Relationship Id="rId1" Type="http://schemas.openxmlformats.org/officeDocument/2006/relationships/image" Target="media/image22.png"/></Relationships>
</file>

<file path=word/_rels/header9.xml.rels><?xml version="1.0" encoding="UTF-8" standalone="yes"?>
<Relationships xmlns="http://schemas.openxmlformats.org/package/2006/relationships"><Relationship Id="rId2" Type="http://schemas.openxmlformats.org/officeDocument/2006/relationships/image" Target="media/image26.png"/><Relationship Id="rId1" Type="http://schemas.openxmlformats.org/officeDocument/2006/relationships/image" Target="media/image25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dcterms:created xsi:type="dcterms:W3CDTF">2025-06-13T16:08:13Z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2025-09-25T14:55:58</vt:filetime>
  </property>
</Properties>
</file>