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454" w:lineRule="auto"/>
        <w:rPr>
          <w:rFonts w:ascii="Arial"/>
          <w:sz w:val="21"/>
        </w:rPr>
      </w:pPr>
      <w:r/>
    </w:p>
    <w:p>
      <w:pPr>
        <w:ind w:left="2237"/>
        <w:spacing w:before="139" w:line="606" w:lineRule="exact"/>
        <w:outlineLvl w:val="0"/>
        <w:rPr>
          <w:rFonts w:ascii="SimSun" w:hAnsi="SimSun" w:eastAsia="SimSun" w:cs="SimSun"/>
          <w:sz w:val="43"/>
          <w:szCs w:val="43"/>
        </w:rPr>
      </w:pPr>
      <w:r>
        <w:rPr>
          <w:rFonts w:ascii="SimSun" w:hAnsi="SimSun" w:eastAsia="SimSun" w:cs="SimSun"/>
          <w:sz w:val="43"/>
          <w:szCs w:val="43"/>
          <w:b/>
          <w:bCs/>
          <w:spacing w:val="4"/>
          <w:position w:val="3"/>
        </w:rPr>
        <w:t>公司登记管理实施办法</w:t>
      </w:r>
    </w:p>
    <w:p>
      <w:pPr>
        <w:spacing w:before="78" w:line="229" w:lineRule="auto"/>
        <w:jc w:val="right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:color w:val="333333"/>
          <w:spacing w:val="-2"/>
        </w:rPr>
        <w:t>（</w:t>
      </w:r>
      <w:r>
        <w:rPr>
          <w:rFonts w:ascii="Times New Roman" w:hAnsi="Times New Roman" w:eastAsia="Times New Roman" w:cs="Times New Roman"/>
          <w:sz w:val="31"/>
          <w:szCs w:val="31"/>
          <w:color w:val="333333"/>
          <w:spacing w:val="-2"/>
        </w:rPr>
        <w:t>2024 </w:t>
      </w:r>
      <w:r>
        <w:rPr>
          <w:rFonts w:ascii="KaiTi" w:hAnsi="KaiTi" w:eastAsia="KaiTi" w:cs="KaiTi"/>
          <w:sz w:val="31"/>
          <w:szCs w:val="31"/>
          <w:color w:val="333333"/>
          <w:spacing w:val="-2"/>
        </w:rPr>
        <w:t>年</w:t>
      </w:r>
      <w:r>
        <w:rPr>
          <w:rFonts w:ascii="KaiTi" w:hAnsi="KaiTi" w:eastAsia="KaiTi" w:cs="KaiTi"/>
          <w:sz w:val="31"/>
          <w:szCs w:val="31"/>
          <w:color w:val="333333"/>
          <w:spacing w:val="-26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color w:val="333333"/>
          <w:spacing w:val="-2"/>
        </w:rPr>
        <w:t>12</w:t>
      </w:r>
      <w:r>
        <w:rPr>
          <w:rFonts w:ascii="Times New Roman" w:hAnsi="Times New Roman" w:eastAsia="Times New Roman" w:cs="Times New Roman"/>
          <w:sz w:val="31"/>
          <w:szCs w:val="31"/>
          <w:color w:val="333333"/>
          <w:spacing w:val="33"/>
        </w:rPr>
        <w:t xml:space="preserve"> </w:t>
      </w:r>
      <w:r>
        <w:rPr>
          <w:rFonts w:ascii="KaiTi" w:hAnsi="KaiTi" w:eastAsia="KaiTi" w:cs="KaiTi"/>
          <w:sz w:val="31"/>
          <w:szCs w:val="31"/>
          <w:color w:val="333333"/>
          <w:spacing w:val="-2"/>
        </w:rPr>
        <w:t>月</w:t>
      </w:r>
      <w:r>
        <w:rPr>
          <w:rFonts w:ascii="KaiTi" w:hAnsi="KaiTi" w:eastAsia="KaiTi" w:cs="KaiTi"/>
          <w:sz w:val="31"/>
          <w:szCs w:val="31"/>
          <w:color w:val="333333"/>
          <w:spacing w:val="-69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color w:val="333333"/>
          <w:spacing w:val="-2"/>
        </w:rPr>
        <w:t>20  </w:t>
      </w:r>
      <w:r>
        <w:rPr>
          <w:rFonts w:ascii="KaiTi" w:hAnsi="KaiTi" w:eastAsia="KaiTi" w:cs="KaiTi"/>
          <w:sz w:val="31"/>
          <w:szCs w:val="31"/>
          <w:color w:val="333333"/>
          <w:spacing w:val="-2"/>
        </w:rPr>
        <w:t>日国家市场监督管理总局令第</w:t>
      </w:r>
      <w:r>
        <w:rPr>
          <w:rFonts w:ascii="KaiTi" w:hAnsi="KaiTi" w:eastAsia="KaiTi" w:cs="KaiTi"/>
          <w:sz w:val="31"/>
          <w:szCs w:val="31"/>
          <w:color w:val="333333"/>
          <w:spacing w:val="-60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color w:val="333333"/>
          <w:spacing w:val="-2"/>
        </w:rPr>
        <w:t>95</w:t>
      </w:r>
      <w:r>
        <w:rPr>
          <w:rFonts w:ascii="Times New Roman" w:hAnsi="Times New Roman" w:eastAsia="Times New Roman" w:cs="Times New Roman"/>
          <w:sz w:val="31"/>
          <w:szCs w:val="31"/>
          <w:color w:val="333333"/>
          <w:spacing w:val="22"/>
        </w:rPr>
        <w:t xml:space="preserve"> </w:t>
      </w:r>
      <w:r>
        <w:rPr>
          <w:rFonts w:ascii="KaiTi" w:hAnsi="KaiTi" w:eastAsia="KaiTi" w:cs="KaiTi"/>
          <w:sz w:val="31"/>
          <w:szCs w:val="31"/>
          <w:color w:val="333333"/>
          <w:spacing w:val="-2"/>
        </w:rPr>
        <w:t>号公布</w:t>
      </w:r>
      <w:r>
        <w:rPr>
          <w:rFonts w:ascii="KaiTi" w:hAnsi="KaiTi" w:eastAsia="KaiTi" w:cs="KaiTi"/>
          <w:sz w:val="31"/>
          <w:szCs w:val="31"/>
          <w:color w:val="333333"/>
          <w:spacing w:val="88"/>
        </w:rPr>
        <w:t xml:space="preserve"> </w:t>
      </w:r>
      <w:r>
        <w:rPr>
          <w:rFonts w:ascii="KaiTi" w:hAnsi="KaiTi" w:eastAsia="KaiTi" w:cs="KaiTi"/>
          <w:sz w:val="31"/>
          <w:szCs w:val="31"/>
          <w:color w:val="333333"/>
          <w:spacing w:val="-2"/>
        </w:rPr>
        <w:t>自</w:t>
      </w:r>
    </w:p>
    <w:p>
      <w:pPr>
        <w:ind w:left="2553"/>
        <w:spacing w:before="174" w:line="231" w:lineRule="auto"/>
        <w:rPr>
          <w:rFonts w:ascii="KaiTi" w:hAnsi="KaiTi" w:eastAsia="KaiTi" w:cs="KaiT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color w:val="333333"/>
          <w:spacing w:val="-4"/>
        </w:rPr>
        <w:t>2025 </w:t>
      </w:r>
      <w:r>
        <w:rPr>
          <w:rFonts w:ascii="KaiTi" w:hAnsi="KaiTi" w:eastAsia="KaiTi" w:cs="KaiTi"/>
          <w:sz w:val="31"/>
          <w:szCs w:val="31"/>
          <w:color w:val="333333"/>
          <w:spacing w:val="-4"/>
        </w:rPr>
        <w:t>年</w:t>
      </w:r>
      <w:r>
        <w:rPr>
          <w:rFonts w:ascii="KaiTi" w:hAnsi="KaiTi" w:eastAsia="KaiTi" w:cs="KaiTi"/>
          <w:sz w:val="31"/>
          <w:szCs w:val="31"/>
          <w:color w:val="333333"/>
          <w:spacing w:val="-61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color w:val="333333"/>
          <w:spacing w:val="-4"/>
        </w:rPr>
        <w:t>2</w:t>
      </w:r>
      <w:r>
        <w:rPr>
          <w:rFonts w:ascii="Times New Roman" w:hAnsi="Times New Roman" w:eastAsia="Times New Roman" w:cs="Times New Roman"/>
          <w:sz w:val="31"/>
          <w:szCs w:val="31"/>
          <w:color w:val="333333"/>
          <w:spacing w:val="31"/>
        </w:rPr>
        <w:t xml:space="preserve"> </w:t>
      </w:r>
      <w:r>
        <w:rPr>
          <w:rFonts w:ascii="KaiTi" w:hAnsi="KaiTi" w:eastAsia="KaiTi" w:cs="KaiTi"/>
          <w:sz w:val="31"/>
          <w:szCs w:val="31"/>
          <w:color w:val="333333"/>
          <w:spacing w:val="-4"/>
        </w:rPr>
        <w:t>月</w:t>
      </w:r>
      <w:r>
        <w:rPr>
          <w:rFonts w:ascii="KaiTi" w:hAnsi="KaiTi" w:eastAsia="KaiTi" w:cs="KaiTi"/>
          <w:sz w:val="31"/>
          <w:szCs w:val="31"/>
          <w:color w:val="333333"/>
          <w:spacing w:val="-36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color w:val="333333"/>
          <w:spacing w:val="-4"/>
        </w:rPr>
        <w:t>10  </w:t>
      </w:r>
      <w:r>
        <w:rPr>
          <w:rFonts w:ascii="KaiTi" w:hAnsi="KaiTi" w:eastAsia="KaiTi" w:cs="KaiTi"/>
          <w:sz w:val="31"/>
          <w:szCs w:val="31"/>
          <w:color w:val="333333"/>
          <w:spacing w:val="-4"/>
        </w:rPr>
        <w:t>日起施行）</w:t>
      </w:r>
    </w:p>
    <w:p>
      <w:pPr>
        <w:spacing w:line="313" w:lineRule="auto"/>
        <w:rPr>
          <w:rFonts w:ascii="Arial"/>
          <w:sz w:val="21"/>
        </w:rPr>
      </w:pPr>
      <w:r/>
    </w:p>
    <w:p>
      <w:pPr>
        <w:spacing w:line="314" w:lineRule="auto"/>
        <w:rPr>
          <w:rFonts w:ascii="Arial"/>
          <w:sz w:val="21"/>
        </w:rPr>
      </w:pPr>
      <w:r/>
    </w:p>
    <w:p>
      <w:pPr>
        <w:pStyle w:val="BodyText"/>
        <w:ind w:left="17" w:firstLine="640"/>
        <w:spacing w:before="101" w:line="306" w:lineRule="auto"/>
        <w:rPr/>
      </w:pPr>
      <w:r>
        <w:rPr>
          <w:rFonts w:ascii="SimHei" w:hAnsi="SimHei" w:eastAsia="SimHei" w:cs="SimHei"/>
          <w:spacing w:val="8"/>
        </w:rPr>
        <w:t>第一条</w:t>
      </w:r>
      <w:r>
        <w:rPr>
          <w:rFonts w:ascii="SimHei" w:hAnsi="SimHei" w:eastAsia="SimHei" w:cs="SimHei"/>
          <w:spacing w:val="8"/>
        </w:rPr>
        <w:t xml:space="preserve"> </w:t>
      </w:r>
      <w:r>
        <w:rPr>
          <w:spacing w:val="8"/>
        </w:rPr>
        <w:t>为</w:t>
      </w:r>
      <w:r>
        <w:rPr>
          <w:spacing w:val="-79"/>
        </w:rPr>
        <w:t xml:space="preserve"> </w:t>
      </w:r>
      <w:r>
        <w:rPr>
          <w:spacing w:val="8"/>
        </w:rPr>
        <w:t>了规范公司登记管理，维护交易安全，优化营商</w:t>
      </w:r>
      <w:r>
        <w:rPr/>
        <w:t xml:space="preserve"> </w:t>
      </w:r>
      <w:r>
        <w:rPr>
          <w:spacing w:val="5"/>
        </w:rPr>
        <w:t>环境，根据《中华人民共和国公司法》《国务院关于实施〈中华</w:t>
      </w:r>
      <w:r>
        <w:rPr>
          <w:spacing w:val="10"/>
        </w:rPr>
        <w:t xml:space="preserve"> </w:t>
      </w:r>
      <w:r>
        <w:rPr>
          <w:spacing w:val="5"/>
        </w:rPr>
        <w:t>人民共和国公司法〉注册资本登记管理制度的规定》等法律、行</w:t>
      </w:r>
      <w:r>
        <w:rPr>
          <w:spacing w:val="12"/>
        </w:rPr>
        <w:t xml:space="preserve"> </w:t>
      </w:r>
      <w:r>
        <w:rPr>
          <w:spacing w:val="7"/>
        </w:rPr>
        <w:t>政法规，制定本办法。</w:t>
      </w:r>
    </w:p>
    <w:p>
      <w:pPr>
        <w:pStyle w:val="BodyText"/>
        <w:ind w:left="34" w:right="2" w:firstLine="624"/>
        <w:spacing w:before="185" w:line="277" w:lineRule="auto"/>
        <w:rPr/>
      </w:pPr>
      <w:r>
        <w:rPr>
          <w:rFonts w:ascii="SimHei" w:hAnsi="SimHei" w:eastAsia="SimHei" w:cs="SimHei"/>
          <w:spacing w:val="8"/>
        </w:rPr>
        <w:t>第二条</w:t>
      </w:r>
      <w:r>
        <w:rPr>
          <w:rFonts w:ascii="SimHei" w:hAnsi="SimHei" w:eastAsia="SimHei" w:cs="SimHei"/>
          <w:spacing w:val="8"/>
        </w:rPr>
        <w:t xml:space="preserve"> </w:t>
      </w:r>
      <w:r>
        <w:rPr>
          <w:spacing w:val="8"/>
        </w:rPr>
        <w:t>办理公司登记、备案，</w:t>
      </w:r>
      <w:r>
        <w:rPr>
          <w:spacing w:val="-79"/>
        </w:rPr>
        <w:t xml:space="preserve"> </w:t>
      </w:r>
      <w:r>
        <w:rPr>
          <w:spacing w:val="8"/>
        </w:rPr>
        <w:t>申请人应当对提交材料的真</w:t>
      </w:r>
      <w:r>
        <w:rPr/>
        <w:t xml:space="preserve"> </w:t>
      </w:r>
      <w:r>
        <w:rPr>
          <w:spacing w:val="6"/>
        </w:rPr>
        <w:t>实性、合法性和有效性负责。</w:t>
      </w:r>
    </w:p>
    <w:p>
      <w:pPr>
        <w:pStyle w:val="BodyText"/>
        <w:ind w:left="31" w:right="2" w:firstLine="627"/>
        <w:spacing w:before="192" w:line="277" w:lineRule="auto"/>
        <w:rPr/>
      </w:pPr>
      <w:r>
        <w:rPr>
          <w:rFonts w:ascii="SimHei" w:hAnsi="SimHei" w:eastAsia="SimHei" w:cs="SimHei"/>
          <w:spacing w:val="24"/>
        </w:rPr>
        <w:t>第三条</w:t>
      </w:r>
      <w:r>
        <w:rPr>
          <w:rFonts w:ascii="SimHei" w:hAnsi="SimHei" w:eastAsia="SimHei" w:cs="SimHei"/>
          <w:spacing w:val="24"/>
        </w:rPr>
        <w:t xml:space="preserve"> </w:t>
      </w:r>
      <w:r>
        <w:rPr>
          <w:spacing w:val="24"/>
        </w:rPr>
        <w:t>公司登记机关应当按照构建全国统</w:t>
      </w:r>
      <w:r>
        <w:rPr>
          <w:spacing w:val="23"/>
        </w:rPr>
        <w:t>一大市场的要</w:t>
      </w:r>
      <w:r>
        <w:rPr/>
        <w:t xml:space="preserve"> </w:t>
      </w:r>
      <w:r>
        <w:rPr>
          <w:spacing w:val="8"/>
        </w:rPr>
        <w:t>求，规范履行登记管理职责，维护诚信安全的市场秩序。</w:t>
      </w:r>
    </w:p>
    <w:p>
      <w:pPr>
        <w:pStyle w:val="BodyText"/>
        <w:ind w:left="658"/>
        <w:spacing w:before="187" w:line="226" w:lineRule="auto"/>
        <w:rPr/>
      </w:pPr>
      <w:r>
        <w:rPr>
          <w:rFonts w:ascii="SimHei" w:hAnsi="SimHei" w:eastAsia="SimHei" w:cs="SimHei"/>
          <w:spacing w:val="8"/>
        </w:rPr>
        <w:t>第四条</w:t>
      </w:r>
      <w:r>
        <w:rPr>
          <w:rFonts w:ascii="SimHei" w:hAnsi="SimHei" w:eastAsia="SimHei" w:cs="SimHei"/>
          <w:spacing w:val="8"/>
        </w:rPr>
        <w:t xml:space="preserve"> </w:t>
      </w:r>
      <w:r>
        <w:rPr>
          <w:spacing w:val="8"/>
        </w:rPr>
        <w:t>公司营业执照应当载明下列事项：</w:t>
      </w:r>
    </w:p>
    <w:p>
      <w:pPr>
        <w:pStyle w:val="BodyText"/>
        <w:ind w:left="650"/>
        <w:spacing w:before="183" w:line="221" w:lineRule="auto"/>
        <w:rPr/>
      </w:pPr>
      <w:r>
        <w:rPr>
          <w:spacing w:val="-6"/>
        </w:rPr>
        <w:t>（</w:t>
      </w:r>
      <w:r>
        <w:rPr>
          <w:spacing w:val="-77"/>
        </w:rPr>
        <w:t xml:space="preserve"> </w:t>
      </w:r>
      <w:r>
        <w:rPr>
          <w:spacing w:val="-6"/>
        </w:rPr>
        <w:t>一）名称；</w:t>
      </w:r>
    </w:p>
    <w:p>
      <w:pPr>
        <w:pStyle w:val="BodyText"/>
        <w:ind w:left="650"/>
        <w:spacing w:before="188" w:line="222" w:lineRule="auto"/>
        <w:rPr/>
      </w:pPr>
      <w:r>
        <w:rPr>
          <w:spacing w:val="-6"/>
        </w:rPr>
        <w:t>（</w:t>
      </w:r>
      <w:r>
        <w:rPr>
          <w:spacing w:val="-77"/>
        </w:rPr>
        <w:t xml:space="preserve"> </w:t>
      </w:r>
      <w:r>
        <w:rPr>
          <w:spacing w:val="-6"/>
        </w:rPr>
        <w:t>二）住所；</w:t>
      </w:r>
    </w:p>
    <w:p>
      <w:pPr>
        <w:pStyle w:val="BodyText"/>
        <w:ind w:left="650"/>
        <w:spacing w:before="188" w:line="222" w:lineRule="auto"/>
        <w:rPr/>
      </w:pPr>
      <w:r>
        <w:rPr>
          <w:spacing w:val="1"/>
        </w:rPr>
        <w:t>（</w:t>
      </w:r>
      <w:r>
        <w:rPr>
          <w:spacing w:val="-73"/>
        </w:rPr>
        <w:t xml:space="preserve"> </w:t>
      </w:r>
      <w:r>
        <w:rPr>
          <w:spacing w:val="1"/>
        </w:rPr>
        <w:t>三）法定代表人姓名；</w:t>
      </w:r>
    </w:p>
    <w:p>
      <w:pPr>
        <w:pStyle w:val="BodyText"/>
        <w:ind w:left="650"/>
        <w:spacing w:before="188" w:line="222" w:lineRule="auto"/>
        <w:rPr/>
      </w:pPr>
      <w:r>
        <w:rPr>
          <w:spacing w:val="-4"/>
        </w:rPr>
        <w:t>（</w:t>
      </w:r>
      <w:r>
        <w:rPr>
          <w:spacing w:val="-60"/>
        </w:rPr>
        <w:t xml:space="preserve"> </w:t>
      </w:r>
      <w:r>
        <w:rPr>
          <w:spacing w:val="-4"/>
        </w:rPr>
        <w:t>四）注册资本；</w:t>
      </w:r>
    </w:p>
    <w:p>
      <w:pPr>
        <w:pStyle w:val="BodyText"/>
        <w:ind w:left="650"/>
        <w:spacing w:before="187" w:line="222" w:lineRule="auto"/>
        <w:rPr/>
      </w:pPr>
      <w:r>
        <w:rPr>
          <w:spacing w:val="-1"/>
        </w:rPr>
        <w:t>（</w:t>
      </w:r>
      <w:r>
        <w:rPr>
          <w:spacing w:val="-84"/>
        </w:rPr>
        <w:t xml:space="preserve"> </w:t>
      </w:r>
      <w:r>
        <w:rPr>
          <w:spacing w:val="-1"/>
        </w:rPr>
        <w:t>五）公司类型；</w:t>
      </w:r>
    </w:p>
    <w:p>
      <w:pPr>
        <w:pStyle w:val="BodyText"/>
        <w:ind w:left="650"/>
        <w:spacing w:before="186" w:line="222" w:lineRule="auto"/>
        <w:rPr/>
      </w:pPr>
      <w:r>
        <w:rPr>
          <w:spacing w:val="-1"/>
        </w:rPr>
        <w:t>（</w:t>
      </w:r>
      <w:r>
        <w:rPr>
          <w:spacing w:val="-84"/>
        </w:rPr>
        <w:t xml:space="preserve"> </w:t>
      </w:r>
      <w:r>
        <w:rPr>
          <w:spacing w:val="-1"/>
        </w:rPr>
        <w:t>六）经营范围；</w:t>
      </w:r>
    </w:p>
    <w:p>
      <w:pPr>
        <w:pStyle w:val="BodyText"/>
        <w:ind w:left="650"/>
        <w:spacing w:before="189" w:line="222" w:lineRule="auto"/>
        <w:rPr/>
      </w:pPr>
      <w:r>
        <w:rPr>
          <w:spacing w:val="8"/>
        </w:rPr>
        <w:t>（七）登记机关；</w:t>
      </w:r>
    </w:p>
    <w:p>
      <w:pPr>
        <w:ind w:right="4"/>
        <w:spacing w:before="194" w:line="372" w:lineRule="exact"/>
        <w:jc w:val="right"/>
        <w:rPr>
          <w:rFonts w:ascii="Arial" w:hAnsi="Arial" w:eastAsia="Arial" w:cs="Arial"/>
          <w:sz w:val="28"/>
          <w:szCs w:val="28"/>
        </w:rPr>
      </w:pPr>
      <w:r>
        <w:rPr>
          <w:rFonts w:ascii="Arial" w:hAnsi="Arial" w:eastAsia="Arial" w:cs="Arial"/>
          <w:sz w:val="28"/>
          <w:szCs w:val="28"/>
          <w:spacing w:val="21"/>
          <w:position w:val="1"/>
        </w:rPr>
        <w:t>- 1</w:t>
      </w:r>
      <w:r>
        <w:rPr>
          <w:rFonts w:ascii="Arial" w:hAnsi="Arial" w:eastAsia="Arial" w:cs="Arial"/>
          <w:sz w:val="28"/>
          <w:szCs w:val="28"/>
          <w:spacing w:val="-1"/>
          <w:position w:val="1"/>
        </w:rPr>
        <w:t xml:space="preserve"> </w:t>
      </w:r>
      <w:r>
        <w:rPr>
          <w:rFonts w:ascii="Arial" w:hAnsi="Arial" w:eastAsia="Arial" w:cs="Arial"/>
          <w:sz w:val="28"/>
          <w:szCs w:val="28"/>
          <w:spacing w:val="21"/>
          <w:position w:val="1"/>
        </w:rPr>
        <w:t>-</w:t>
      </w:r>
    </w:p>
    <w:p>
      <w:pPr>
        <w:spacing w:line="245" w:lineRule="auto"/>
        <w:rPr>
          <w:rFonts w:ascii="Arial"/>
          <w:sz w:val="21"/>
        </w:rPr>
      </w:pPr>
      <w:r/>
    </w:p>
    <w:p>
      <w:pPr>
        <w:ind w:firstLine="6"/>
        <w:spacing w:line="38" w:lineRule="exact"/>
        <w:rPr/>
      </w:pPr>
      <w:r>
        <w:rPr/>
        <w:drawing>
          <wp:inline distT="0" distB="0" distL="0" distR="0">
            <wp:extent cx="5616574" cy="24129"/>
            <wp:effectExtent l="0" t="0" r="0" b="0"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616574" cy="24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53" w:lineRule="auto"/>
        <w:rPr>
          <w:rFonts w:ascii="Arial"/>
          <w:sz w:val="21"/>
        </w:rPr>
      </w:pPr>
      <w:r/>
    </w:p>
    <w:p>
      <w:pPr>
        <w:ind w:left="5031"/>
        <w:spacing w:before="121" w:line="201" w:lineRule="auto"/>
        <w:rPr>
          <w:rFonts w:ascii="Microsoft YaHei" w:hAnsi="Microsoft YaHei" w:eastAsia="Microsoft YaHei" w:cs="Microsoft YaHei"/>
          <w:sz w:val="28"/>
          <w:szCs w:val="28"/>
        </w:rPr>
      </w:pPr>
      <w:r>
        <w:rPr>
          <w:rFonts w:ascii="Microsoft YaHei" w:hAnsi="Microsoft YaHei" w:eastAsia="Microsoft YaHei" w:cs="Microsoft YaHei"/>
          <w:sz w:val="28"/>
          <w:szCs w:val="28"/>
          <w:b/>
          <w:bCs/>
          <w:color w:val="005192"/>
          <w:spacing w:val="-2"/>
        </w:rPr>
        <w:t>国家市场监督管理总局发布</w:t>
      </w:r>
    </w:p>
    <w:p>
      <w:pPr>
        <w:spacing w:line="201" w:lineRule="auto"/>
        <w:sectPr>
          <w:headerReference w:type="default" r:id="rId1"/>
          <w:pgSz w:w="11906" w:h="16839"/>
          <w:pgMar w:top="1975" w:right="1473" w:bottom="0" w:left="1581" w:header="1323" w:footer="0" w:gutter="0"/>
        </w:sectPr>
        <w:rPr>
          <w:rFonts w:ascii="Microsoft YaHei" w:hAnsi="Microsoft YaHei" w:eastAsia="Microsoft YaHei" w:cs="Microsoft YaHei"/>
          <w:sz w:val="28"/>
          <w:szCs w:val="28"/>
        </w:rPr>
      </w:pPr>
    </w:p>
    <w:p>
      <w:pPr>
        <w:pStyle w:val="BodyText"/>
        <w:ind w:left="650"/>
        <w:spacing w:before="163" w:line="222" w:lineRule="auto"/>
        <w:rPr/>
      </w:pPr>
      <w:r>
        <w:rPr/>
        <w:t>（</w:t>
      </w:r>
      <w:r>
        <w:rPr>
          <w:spacing w:val="-92"/>
        </w:rPr>
        <w:t xml:space="preserve"> </w:t>
      </w:r>
      <w:r>
        <w:rPr/>
        <w:t>八）成立日期；</w:t>
      </w:r>
    </w:p>
    <w:p>
      <w:pPr>
        <w:pStyle w:val="BodyText"/>
        <w:ind w:left="650"/>
        <w:spacing w:before="185" w:line="222" w:lineRule="auto"/>
        <w:rPr/>
      </w:pPr>
      <w:r>
        <w:rPr>
          <w:spacing w:val="8"/>
        </w:rPr>
        <w:t>（九）统一社会信用代码。</w:t>
      </w:r>
    </w:p>
    <w:p>
      <w:pPr>
        <w:pStyle w:val="BodyText"/>
        <w:ind w:left="22" w:right="52" w:firstLine="635"/>
        <w:spacing w:before="185" w:line="334" w:lineRule="auto"/>
        <w:jc w:val="both"/>
        <w:rPr/>
      </w:pPr>
      <w:r>
        <w:rPr>
          <w:rFonts w:ascii="SimHei" w:hAnsi="SimHei" w:eastAsia="SimHei" w:cs="SimHei"/>
          <w:spacing w:val="22"/>
        </w:rPr>
        <w:t>第五条</w:t>
      </w:r>
      <w:r>
        <w:rPr>
          <w:rFonts w:ascii="SimHei" w:hAnsi="SimHei" w:eastAsia="SimHei" w:cs="SimHei"/>
          <w:spacing w:val="66"/>
        </w:rPr>
        <w:t xml:space="preserve"> </w:t>
      </w:r>
      <w:r>
        <w:rPr>
          <w:spacing w:val="22"/>
        </w:rPr>
        <w:t>有限责任公司股东认缴出资应当遵循诚实信用原</w:t>
      </w:r>
      <w:r>
        <w:rPr/>
        <w:t xml:space="preserve"> </w:t>
      </w:r>
      <w:r>
        <w:rPr>
          <w:spacing w:val="5"/>
        </w:rPr>
        <w:t>则，全体股东认缴的出资额由股东按照公司章程的规定自公司成</w:t>
      </w:r>
      <w:r>
        <w:rPr>
          <w:spacing w:val="5"/>
        </w:rPr>
        <w:t xml:space="preserve"> </w:t>
      </w:r>
      <w:r>
        <w:rPr>
          <w:spacing w:val="5"/>
        </w:rPr>
        <w:t>立之日起五年内缴足。股份有限公司发起人应当在公司成立前按</w:t>
      </w:r>
      <w:r>
        <w:rPr>
          <w:spacing w:val="7"/>
        </w:rPr>
        <w:t xml:space="preserve"> </w:t>
      </w:r>
      <w:r>
        <w:rPr>
          <w:spacing w:val="7"/>
        </w:rPr>
        <w:t>照其认购的股份全额缴纳股款。</w:t>
      </w:r>
    </w:p>
    <w:p>
      <w:pPr>
        <w:pStyle w:val="BodyText"/>
        <w:ind w:left="16" w:right="2" w:firstLine="642"/>
        <w:spacing w:before="2" w:line="333" w:lineRule="auto"/>
        <w:jc w:val="both"/>
        <w:rPr/>
      </w:pPr>
      <w:r>
        <w:rPr>
          <w:spacing w:val="5"/>
        </w:rPr>
        <w:t>采取向社会公开募集设立的方式成立的股份有限公司，办理</w:t>
      </w:r>
      <w:r>
        <w:rPr/>
        <w:t xml:space="preserve"> </w:t>
      </w:r>
      <w:r>
        <w:rPr>
          <w:spacing w:val="7"/>
        </w:rPr>
        <w:t>登记时应当依法提交验资机构出具的验资证明；有限责任公司、</w:t>
      </w:r>
      <w:r>
        <w:rPr>
          <w:spacing w:val="7"/>
        </w:rPr>
        <w:t xml:space="preserve"> </w:t>
      </w:r>
      <w:r>
        <w:rPr>
          <w:spacing w:val="17"/>
        </w:rPr>
        <w:t>采取发起设立或者向特定对象募集设立的方式成立的股份有限</w:t>
      </w:r>
      <w:r>
        <w:rPr>
          <w:spacing w:val="2"/>
        </w:rPr>
        <w:t xml:space="preserve"> </w:t>
      </w:r>
      <w:r>
        <w:rPr>
          <w:spacing w:val="9"/>
        </w:rPr>
        <w:t>公司，办理登记时无需提交验资机构出具的验资证明。</w:t>
      </w:r>
    </w:p>
    <w:p>
      <w:pPr>
        <w:pStyle w:val="BodyText"/>
        <w:ind w:left="31" w:right="54" w:firstLine="638"/>
        <w:spacing w:before="1" w:line="333" w:lineRule="auto"/>
        <w:rPr/>
      </w:pPr>
      <w:r>
        <w:rPr>
          <w:spacing w:val="4"/>
        </w:rPr>
        <w:t>法律、行政法规以及国务院决定对公司注册资本实缴、注册</w:t>
      </w:r>
      <w:r>
        <w:rPr>
          <w:spacing w:val="14"/>
        </w:rPr>
        <w:t xml:space="preserve"> </w:t>
      </w:r>
      <w:r>
        <w:rPr>
          <w:spacing w:val="8"/>
        </w:rPr>
        <w:t>资本最低限额、股东出资期限等另有规定的，从其规定。</w:t>
      </w:r>
    </w:p>
    <w:p>
      <w:pPr>
        <w:pStyle w:val="BodyText"/>
        <w:ind w:left="21" w:firstLine="636"/>
        <w:spacing w:before="5" w:line="311" w:lineRule="auto"/>
        <w:rPr/>
      </w:pPr>
      <w:r>
        <w:rPr>
          <w:rFonts w:ascii="SimHei" w:hAnsi="SimHei" w:eastAsia="SimHei" w:cs="SimHei"/>
          <w:spacing w:val="12"/>
        </w:rPr>
        <w:t>第六条</w:t>
      </w:r>
      <w:r>
        <w:rPr>
          <w:rFonts w:ascii="SimHei" w:hAnsi="SimHei" w:eastAsia="SimHei" w:cs="SimHei"/>
          <w:spacing w:val="12"/>
        </w:rPr>
        <w:t xml:space="preserve"> </w:t>
      </w:r>
      <w:r>
        <w:rPr>
          <w:spacing w:val="12"/>
        </w:rPr>
        <w:t>股东可以用货币出资，也可以用实物、知识产权、</w:t>
      </w:r>
      <w:r>
        <w:rPr>
          <w:spacing w:val="2"/>
        </w:rPr>
        <w:t xml:space="preserve"> </w:t>
      </w:r>
      <w:r>
        <w:rPr>
          <w:spacing w:val="5"/>
        </w:rPr>
        <w:t>土地使用权、股权、债权等可以用货币估价并可以依法转让的非</w:t>
      </w:r>
      <w:r>
        <w:rPr>
          <w:spacing w:val="6"/>
        </w:rPr>
        <w:t xml:space="preserve"> </w:t>
      </w:r>
      <w:r>
        <w:rPr>
          <w:spacing w:val="5"/>
        </w:rPr>
        <w:t>货币财产作价出资。法律对数据、网络虚拟财产的权属等有规定</w:t>
      </w:r>
      <w:r>
        <w:rPr>
          <w:spacing w:val="6"/>
        </w:rPr>
        <w:t xml:space="preserve"> </w:t>
      </w:r>
      <w:r>
        <w:rPr>
          <w:spacing w:val="5"/>
        </w:rPr>
        <w:t>的，股东可以按照规定用数据、</w:t>
      </w:r>
      <w:r>
        <w:rPr>
          <w:spacing w:val="-92"/>
        </w:rPr>
        <w:t xml:space="preserve"> </w:t>
      </w:r>
      <w:r>
        <w:rPr>
          <w:spacing w:val="5"/>
        </w:rPr>
        <w:t>网络虚拟财产作价出资。</w:t>
      </w:r>
      <w:r>
        <w:rPr>
          <w:rFonts w:ascii="Microsoft YaHei" w:hAnsi="Microsoft YaHei" w:eastAsia="Microsoft YaHei" w:cs="Microsoft YaHei"/>
          <w:spacing w:val="5"/>
        </w:rPr>
        <w:t>但</w:t>
      </w:r>
      <w:r>
        <w:rPr>
          <w:rFonts w:ascii="Microsoft YaHei" w:hAnsi="Microsoft YaHei" w:eastAsia="Microsoft YaHei" w:cs="Microsoft YaHei"/>
          <w:spacing w:val="4"/>
        </w:rPr>
        <w:t>是，</w:t>
      </w:r>
      <w:r>
        <w:rPr>
          <w:rFonts w:ascii="Microsoft YaHei" w:hAnsi="Microsoft YaHei" w:eastAsia="Microsoft YaHei" w:cs="Microsoft YaHei"/>
        </w:rPr>
        <w:t xml:space="preserve"> </w:t>
      </w:r>
      <w:r>
        <w:rPr>
          <w:spacing w:val="8"/>
        </w:rPr>
        <w:t>法律、行政法规规定不得作为出资的财产除外。</w:t>
      </w:r>
    </w:p>
    <w:p>
      <w:pPr>
        <w:pStyle w:val="BodyText"/>
        <w:ind w:left="22" w:right="52" w:firstLine="642"/>
        <w:spacing w:before="17" w:line="333" w:lineRule="auto"/>
        <w:rPr/>
      </w:pPr>
      <w:r>
        <w:rPr>
          <w:spacing w:val="5"/>
        </w:rPr>
        <w:t>对作为出资的非货币财产应当依法评估作价，核</w:t>
      </w:r>
      <w:r>
        <w:rPr>
          <w:spacing w:val="4"/>
        </w:rPr>
        <w:t>实财产，不</w:t>
      </w:r>
      <w:r>
        <w:rPr/>
        <w:t xml:space="preserve"> </w:t>
      </w:r>
      <w:r>
        <w:rPr>
          <w:spacing w:val="7"/>
        </w:rPr>
        <w:t>得高估或者低估作价。</w:t>
      </w:r>
    </w:p>
    <w:p>
      <w:pPr>
        <w:pStyle w:val="BodyText"/>
        <w:ind w:left="16" w:right="54" w:firstLine="641"/>
        <w:spacing w:before="2" w:line="324" w:lineRule="auto"/>
        <w:jc w:val="both"/>
        <w:rPr>
          <w:rFonts w:ascii="Microsoft YaHei" w:hAnsi="Microsoft YaHei" w:eastAsia="Microsoft YaHei" w:cs="Microsoft YaHei"/>
          <w:sz w:val="28"/>
          <w:szCs w:val="28"/>
        </w:rPr>
      </w:pPr>
      <w:r>
        <w:rPr>
          <w:rFonts w:ascii="SimHei" w:hAnsi="SimHei" w:eastAsia="SimHei" w:cs="SimHei"/>
          <w:spacing w:val="11"/>
        </w:rPr>
        <w:t>第七条</w:t>
      </w:r>
      <w:r>
        <w:rPr>
          <w:rFonts w:ascii="SimHei" w:hAnsi="SimHei" w:eastAsia="SimHei" w:cs="SimHei"/>
          <w:spacing w:val="11"/>
        </w:rPr>
        <w:t xml:space="preserve"> </w:t>
      </w:r>
      <w:r>
        <w:rPr>
          <w:spacing w:val="11"/>
        </w:rPr>
        <w:t>有限责任公司增加注册资本的，股东认缴新增</w:t>
      </w:r>
      <w:r>
        <w:rPr>
          <w:spacing w:val="10"/>
        </w:rPr>
        <w:t>资本</w:t>
      </w:r>
      <w:r>
        <w:rPr/>
        <w:t xml:space="preserve"> </w:t>
      </w:r>
      <w:r>
        <w:rPr>
          <w:spacing w:val="17"/>
        </w:rPr>
        <w:t>的出资按照公司章程的规定自注册资本变更登记之日起五年内</w:t>
      </w:r>
      <w:r>
        <w:rPr>
          <w:spacing w:val="2"/>
        </w:rPr>
        <w:t xml:space="preserve"> </w:t>
      </w:r>
      <w:r>
        <w:rPr>
          <w:rFonts w:ascii="Microsoft YaHei" w:hAnsi="Microsoft YaHei" w:eastAsia="Microsoft YaHei" w:cs="Microsoft YaHei"/>
          <w:sz w:val="28"/>
          <w:szCs w:val="28"/>
          <w:spacing w:val="6"/>
        </w:rPr>
        <w:t>-</w:t>
      </w:r>
      <w:r>
        <w:rPr>
          <w:rFonts w:ascii="Microsoft YaHei" w:hAnsi="Microsoft YaHei" w:eastAsia="Microsoft YaHei" w:cs="Microsoft YaHei"/>
          <w:sz w:val="28"/>
          <w:szCs w:val="28"/>
          <w:spacing w:val="-4"/>
        </w:rPr>
        <w:t xml:space="preserve"> </w:t>
      </w:r>
      <w:r>
        <w:rPr>
          <w:rFonts w:ascii="Microsoft YaHei" w:hAnsi="Microsoft YaHei" w:eastAsia="Microsoft YaHei" w:cs="Microsoft YaHei"/>
          <w:sz w:val="28"/>
          <w:szCs w:val="28"/>
          <w:spacing w:val="6"/>
        </w:rPr>
        <w:t>2</w:t>
      </w:r>
      <w:r>
        <w:rPr>
          <w:rFonts w:ascii="Microsoft YaHei" w:hAnsi="Microsoft YaHei" w:eastAsia="Microsoft YaHei" w:cs="Microsoft YaHei"/>
          <w:sz w:val="28"/>
          <w:szCs w:val="28"/>
          <w:spacing w:val="-6"/>
        </w:rPr>
        <w:t xml:space="preserve"> </w:t>
      </w:r>
      <w:r>
        <w:rPr>
          <w:rFonts w:ascii="Microsoft YaHei" w:hAnsi="Microsoft YaHei" w:eastAsia="Microsoft YaHei" w:cs="Microsoft YaHei"/>
          <w:sz w:val="28"/>
          <w:szCs w:val="28"/>
          <w:spacing w:val="6"/>
        </w:rPr>
        <w:t>-</w:t>
      </w:r>
    </w:p>
    <w:p>
      <w:pPr>
        <w:spacing w:line="324" w:lineRule="auto"/>
        <w:sectPr>
          <w:headerReference w:type="default" r:id="rId3"/>
          <w:footerReference w:type="default" r:id="rId4"/>
          <w:pgSz w:w="11906" w:h="16839"/>
          <w:pgMar w:top="1975" w:right="1421" w:bottom="2313" w:left="1581" w:header="1323" w:footer="1396" w:gutter="0"/>
        </w:sectPr>
        <w:rPr>
          <w:rFonts w:ascii="Microsoft YaHei" w:hAnsi="Microsoft YaHei" w:eastAsia="Microsoft YaHei" w:cs="Microsoft YaHei"/>
          <w:sz w:val="28"/>
          <w:szCs w:val="28"/>
        </w:rPr>
      </w:pPr>
    </w:p>
    <w:p>
      <w:pPr>
        <w:pStyle w:val="BodyText"/>
        <w:ind w:left="27"/>
        <w:spacing w:before="161" w:line="225" w:lineRule="auto"/>
        <w:rPr/>
      </w:pPr>
      <w:r>
        <w:rPr>
          <w:spacing w:val="-2"/>
        </w:rPr>
        <w:t>缴足。</w:t>
      </w:r>
    </w:p>
    <w:p>
      <w:pPr>
        <w:pStyle w:val="BodyText"/>
        <w:ind w:left="16" w:right="46" w:firstLine="643"/>
        <w:spacing w:before="183" w:line="333" w:lineRule="auto"/>
        <w:rPr/>
      </w:pPr>
      <w:r>
        <w:rPr>
          <w:spacing w:val="5"/>
        </w:rPr>
        <w:t>股份有限公司为增加注册资本发行新股的，应当在公司</w:t>
      </w:r>
      <w:r>
        <w:rPr>
          <w:spacing w:val="4"/>
        </w:rPr>
        <w:t>股东</w:t>
      </w:r>
      <w:r>
        <w:rPr/>
        <w:t xml:space="preserve"> </w:t>
      </w:r>
      <w:r>
        <w:rPr>
          <w:spacing w:val="8"/>
        </w:rPr>
        <w:t>全额缴纳新增股款后，办理注册资本变更登记。</w:t>
      </w:r>
    </w:p>
    <w:p>
      <w:pPr>
        <w:pStyle w:val="BodyText"/>
        <w:ind w:left="16" w:right="43" w:firstLine="642"/>
        <w:spacing w:before="6" w:line="333" w:lineRule="auto"/>
        <w:jc w:val="both"/>
        <w:rPr/>
      </w:pPr>
      <w:r>
        <w:rPr>
          <w:rFonts w:ascii="SimHei" w:hAnsi="SimHei" w:eastAsia="SimHei" w:cs="SimHei"/>
          <w:spacing w:val="6"/>
        </w:rPr>
        <w:t>第八条</w:t>
      </w:r>
      <w:r>
        <w:rPr>
          <w:rFonts w:ascii="SimHei" w:hAnsi="SimHei" w:eastAsia="SimHei" w:cs="SimHei"/>
          <w:spacing w:val="6"/>
        </w:rPr>
        <w:t xml:space="preserve"> </w:t>
      </w:r>
      <w:r>
        <w:rPr>
          <w:rFonts w:ascii="Times New Roman" w:hAnsi="Times New Roman" w:eastAsia="Times New Roman" w:cs="Times New Roman"/>
          <w:spacing w:val="6"/>
        </w:rPr>
        <w:t>2024</w:t>
      </w:r>
      <w:r>
        <w:rPr>
          <w:rFonts w:ascii="Times New Roman" w:hAnsi="Times New Roman" w:eastAsia="Times New Roman" w:cs="Times New Roman"/>
          <w:spacing w:val="29"/>
        </w:rPr>
        <w:t xml:space="preserve"> </w:t>
      </w:r>
      <w:r>
        <w:rPr>
          <w:spacing w:val="6"/>
        </w:rPr>
        <w:t>年</w:t>
      </w:r>
      <w:r>
        <w:rPr>
          <w:spacing w:val="-55"/>
        </w:rPr>
        <w:t xml:space="preserve"> </w:t>
      </w:r>
      <w:r>
        <w:rPr>
          <w:rFonts w:ascii="Times New Roman" w:hAnsi="Times New Roman" w:eastAsia="Times New Roman" w:cs="Times New Roman"/>
          <w:spacing w:val="6"/>
        </w:rPr>
        <w:t>6</w:t>
      </w:r>
      <w:r>
        <w:rPr>
          <w:rFonts w:ascii="Times New Roman" w:hAnsi="Times New Roman" w:eastAsia="Times New Roman" w:cs="Times New Roman"/>
          <w:spacing w:val="36"/>
          <w:w w:val="101"/>
        </w:rPr>
        <w:t xml:space="preserve"> </w:t>
      </w:r>
      <w:r>
        <w:rPr>
          <w:spacing w:val="6"/>
        </w:rPr>
        <w:t>月</w:t>
      </w:r>
      <w:r>
        <w:rPr>
          <w:spacing w:val="-56"/>
        </w:rPr>
        <w:t xml:space="preserve"> </w:t>
      </w:r>
      <w:r>
        <w:rPr>
          <w:rFonts w:ascii="Times New Roman" w:hAnsi="Times New Roman" w:eastAsia="Times New Roman" w:cs="Times New Roman"/>
          <w:spacing w:val="6"/>
        </w:rPr>
        <w:t>30  </w:t>
      </w:r>
      <w:r>
        <w:rPr>
          <w:spacing w:val="6"/>
        </w:rPr>
        <w:t>日前登记设立的有限</w:t>
      </w:r>
      <w:r>
        <w:rPr>
          <w:spacing w:val="5"/>
        </w:rPr>
        <w:t>责任公司，剩</w:t>
      </w:r>
      <w:r>
        <w:rPr/>
        <w:t xml:space="preserve"> </w:t>
      </w:r>
      <w:r>
        <w:rPr>
          <w:spacing w:val="4"/>
        </w:rPr>
        <w:t>余认缴出资期限自</w:t>
      </w:r>
      <w:r>
        <w:rPr>
          <w:rFonts w:ascii="Times New Roman" w:hAnsi="Times New Roman" w:eastAsia="Times New Roman" w:cs="Times New Roman"/>
          <w:spacing w:val="4"/>
        </w:rPr>
        <w:t>2027</w:t>
      </w:r>
      <w:r>
        <w:rPr>
          <w:rFonts w:ascii="Times New Roman" w:hAnsi="Times New Roman" w:eastAsia="Times New Roman" w:cs="Times New Roman"/>
          <w:spacing w:val="22"/>
        </w:rPr>
        <w:t xml:space="preserve"> </w:t>
      </w:r>
      <w:r>
        <w:rPr>
          <w:spacing w:val="4"/>
        </w:rPr>
        <w:t>年</w:t>
      </w:r>
      <w:r>
        <w:rPr>
          <w:spacing w:val="-61"/>
        </w:rPr>
        <w:t xml:space="preserve"> </w:t>
      </w:r>
      <w:r>
        <w:rPr>
          <w:rFonts w:ascii="Times New Roman" w:hAnsi="Times New Roman" w:eastAsia="Times New Roman" w:cs="Times New Roman"/>
          <w:spacing w:val="4"/>
        </w:rPr>
        <w:t>7</w:t>
      </w:r>
      <w:r>
        <w:rPr>
          <w:rFonts w:ascii="Times New Roman" w:hAnsi="Times New Roman" w:eastAsia="Times New Roman" w:cs="Times New Roman"/>
          <w:spacing w:val="31"/>
        </w:rPr>
        <w:t xml:space="preserve"> </w:t>
      </w:r>
      <w:r>
        <w:rPr>
          <w:spacing w:val="4"/>
        </w:rPr>
        <w:t>月</w:t>
      </w:r>
      <w:r>
        <w:rPr>
          <w:spacing w:val="-36"/>
        </w:rPr>
        <w:t xml:space="preserve"> </w:t>
      </w:r>
      <w:r>
        <w:rPr>
          <w:rFonts w:ascii="Times New Roman" w:hAnsi="Times New Roman" w:eastAsia="Times New Roman" w:cs="Times New Roman"/>
          <w:spacing w:val="4"/>
        </w:rPr>
        <w:t>1</w:t>
      </w:r>
      <w:r>
        <w:rPr>
          <w:rFonts w:ascii="Times New Roman" w:hAnsi="Times New Roman" w:eastAsia="Times New Roman" w:cs="Times New Roman"/>
          <w:spacing w:val="76"/>
        </w:rPr>
        <w:t xml:space="preserve"> </w:t>
      </w:r>
      <w:r>
        <w:rPr>
          <w:spacing w:val="4"/>
        </w:rPr>
        <w:t>日起超</w:t>
      </w:r>
      <w:r>
        <w:rPr>
          <w:spacing w:val="3"/>
        </w:rPr>
        <w:t>过五年的，应当在</w:t>
      </w:r>
      <w:r>
        <w:rPr>
          <w:spacing w:val="-69"/>
        </w:rPr>
        <w:t xml:space="preserve"> </w:t>
      </w:r>
      <w:r>
        <w:rPr>
          <w:rFonts w:ascii="Times New Roman" w:hAnsi="Times New Roman" w:eastAsia="Times New Roman" w:cs="Times New Roman"/>
          <w:spacing w:val="3"/>
        </w:rPr>
        <w:t>2027</w:t>
      </w:r>
      <w:r>
        <w:rPr>
          <w:rFonts w:ascii="Times New Roman" w:hAnsi="Times New Roman" w:eastAsia="Times New Roman" w:cs="Times New Roman"/>
        </w:rPr>
        <w:t xml:space="preserve"> </w:t>
      </w:r>
      <w:r>
        <w:rPr>
          <w:spacing w:val="5"/>
        </w:rPr>
        <w:t>年</w:t>
      </w:r>
      <w:r>
        <w:rPr>
          <w:spacing w:val="-43"/>
        </w:rPr>
        <w:t xml:space="preserve"> </w:t>
      </w:r>
      <w:r>
        <w:rPr>
          <w:rFonts w:ascii="Times New Roman" w:hAnsi="Times New Roman" w:eastAsia="Times New Roman" w:cs="Times New Roman"/>
          <w:spacing w:val="5"/>
        </w:rPr>
        <w:t>6</w:t>
      </w:r>
      <w:r>
        <w:rPr>
          <w:rFonts w:ascii="Times New Roman" w:hAnsi="Times New Roman" w:eastAsia="Times New Roman" w:cs="Times New Roman"/>
          <w:spacing w:val="34"/>
        </w:rPr>
        <w:t xml:space="preserve"> </w:t>
      </w:r>
      <w:r>
        <w:rPr>
          <w:spacing w:val="5"/>
        </w:rPr>
        <w:t>月</w:t>
      </w:r>
      <w:r>
        <w:rPr>
          <w:spacing w:val="-58"/>
        </w:rPr>
        <w:t xml:space="preserve"> </w:t>
      </w:r>
      <w:r>
        <w:rPr>
          <w:rFonts w:ascii="Times New Roman" w:hAnsi="Times New Roman" w:eastAsia="Times New Roman" w:cs="Times New Roman"/>
          <w:spacing w:val="5"/>
        </w:rPr>
        <w:t>30</w:t>
      </w:r>
      <w:r>
        <w:rPr>
          <w:rFonts w:ascii="Times New Roman" w:hAnsi="Times New Roman" w:eastAsia="Times New Roman" w:cs="Times New Roman"/>
        </w:rPr>
        <w:t xml:space="preserve">  </w:t>
      </w:r>
      <w:r>
        <w:rPr>
          <w:spacing w:val="5"/>
        </w:rPr>
        <w:t>日前将其剩余认缴出资期限调整至五年内，并记载于</w:t>
      </w:r>
      <w:r>
        <w:rPr>
          <w:spacing w:val="1"/>
        </w:rPr>
        <w:t xml:space="preserve"> </w:t>
      </w:r>
      <w:r>
        <w:rPr>
          <w:spacing w:val="5"/>
        </w:rPr>
        <w:t>公司章程，股东应当在调整后的认缴出资期限内足额缴纳认缴的</w:t>
      </w:r>
      <w:r>
        <w:rPr>
          <w:spacing w:val="11"/>
        </w:rPr>
        <w:t xml:space="preserve"> </w:t>
      </w:r>
      <w:r>
        <w:rPr>
          <w:spacing w:val="6"/>
        </w:rPr>
        <w:t>出资额；剩余认缴出资期限自</w:t>
      </w:r>
      <w:r>
        <w:rPr>
          <w:rFonts w:ascii="Times New Roman" w:hAnsi="Times New Roman" w:eastAsia="Times New Roman" w:cs="Times New Roman"/>
          <w:spacing w:val="6"/>
        </w:rPr>
        <w:t>2027</w:t>
      </w:r>
      <w:r>
        <w:rPr>
          <w:rFonts w:ascii="Times New Roman" w:hAnsi="Times New Roman" w:eastAsia="Times New Roman" w:cs="Times New Roman"/>
          <w:spacing w:val="40"/>
        </w:rPr>
        <w:t xml:space="preserve"> </w:t>
      </w:r>
      <w:r>
        <w:rPr>
          <w:spacing w:val="6"/>
        </w:rPr>
        <w:t>年</w:t>
      </w:r>
      <w:r>
        <w:rPr>
          <w:spacing w:val="-61"/>
        </w:rPr>
        <w:t xml:space="preserve"> </w:t>
      </w:r>
      <w:r>
        <w:rPr>
          <w:rFonts w:ascii="Times New Roman" w:hAnsi="Times New Roman" w:eastAsia="Times New Roman" w:cs="Times New Roman"/>
          <w:spacing w:val="6"/>
        </w:rPr>
        <w:t>7</w:t>
      </w:r>
      <w:r>
        <w:rPr>
          <w:rFonts w:ascii="Times New Roman" w:hAnsi="Times New Roman" w:eastAsia="Times New Roman" w:cs="Times New Roman"/>
          <w:spacing w:val="34"/>
        </w:rPr>
        <w:t xml:space="preserve"> </w:t>
      </w:r>
      <w:r>
        <w:rPr>
          <w:spacing w:val="6"/>
        </w:rPr>
        <w:t>月</w:t>
      </w:r>
      <w:r>
        <w:rPr>
          <w:spacing w:val="-34"/>
        </w:rPr>
        <w:t xml:space="preserve"> </w:t>
      </w:r>
      <w:r>
        <w:rPr>
          <w:rFonts w:ascii="Times New Roman" w:hAnsi="Times New Roman" w:eastAsia="Times New Roman" w:cs="Times New Roman"/>
          <w:spacing w:val="6"/>
        </w:rPr>
        <w:t>1</w:t>
      </w:r>
      <w:r>
        <w:rPr>
          <w:rFonts w:ascii="Times New Roman" w:hAnsi="Times New Roman" w:eastAsia="Times New Roman" w:cs="Times New Roman"/>
        </w:rPr>
        <w:t xml:space="preserve">  </w:t>
      </w:r>
      <w:r>
        <w:rPr>
          <w:spacing w:val="6"/>
        </w:rPr>
        <w:t>日起不足五年或者</w:t>
      </w:r>
      <w:r>
        <w:rPr/>
        <w:t xml:space="preserve"> </w:t>
      </w:r>
      <w:r>
        <w:rPr>
          <w:spacing w:val="8"/>
        </w:rPr>
        <w:t>已缴足注册资本的，无需调整认缴出资期限。</w:t>
      </w:r>
    </w:p>
    <w:p>
      <w:pPr>
        <w:pStyle w:val="BodyText"/>
        <w:ind w:left="27" w:firstLine="625"/>
        <w:spacing w:before="1" w:line="332" w:lineRule="auto"/>
        <w:rPr/>
      </w:pPr>
      <w:r>
        <w:rPr>
          <w:rFonts w:ascii="Times New Roman" w:hAnsi="Times New Roman" w:eastAsia="Times New Roman" w:cs="Times New Roman"/>
          <w:spacing w:val="3"/>
        </w:rPr>
        <w:t>2024 </w:t>
      </w:r>
      <w:r>
        <w:rPr>
          <w:spacing w:val="3"/>
        </w:rPr>
        <w:t>年</w:t>
      </w:r>
      <w:r>
        <w:rPr>
          <w:spacing w:val="-67"/>
        </w:rPr>
        <w:t xml:space="preserve"> </w:t>
      </w:r>
      <w:r>
        <w:rPr>
          <w:rFonts w:ascii="Times New Roman" w:hAnsi="Times New Roman" w:eastAsia="Times New Roman" w:cs="Times New Roman"/>
          <w:spacing w:val="3"/>
        </w:rPr>
        <w:t>6</w:t>
      </w:r>
      <w:r>
        <w:rPr>
          <w:rFonts w:ascii="Times New Roman" w:hAnsi="Times New Roman" w:eastAsia="Times New Roman" w:cs="Times New Roman"/>
          <w:spacing w:val="25"/>
        </w:rPr>
        <w:t xml:space="preserve"> </w:t>
      </w:r>
      <w:r>
        <w:rPr>
          <w:spacing w:val="3"/>
        </w:rPr>
        <w:t>月</w:t>
      </w:r>
      <w:r>
        <w:rPr>
          <w:spacing w:val="-67"/>
        </w:rPr>
        <w:t xml:space="preserve"> </w:t>
      </w:r>
      <w:r>
        <w:rPr>
          <w:rFonts w:ascii="Times New Roman" w:hAnsi="Times New Roman" w:eastAsia="Times New Roman" w:cs="Times New Roman"/>
          <w:spacing w:val="3"/>
        </w:rPr>
        <w:t>30  </w:t>
      </w:r>
      <w:r>
        <w:rPr>
          <w:spacing w:val="3"/>
        </w:rPr>
        <w:t>日前登记设立的股份有限公司发起</w:t>
      </w:r>
      <w:r>
        <w:rPr>
          <w:spacing w:val="2"/>
        </w:rPr>
        <w:t>人或者股</w:t>
      </w:r>
      <w:r>
        <w:rPr/>
        <w:t xml:space="preserve"> </w:t>
      </w:r>
      <w:r>
        <w:rPr/>
        <w:t>东应当在</w:t>
      </w:r>
      <w:r>
        <w:rPr>
          <w:spacing w:val="-56"/>
        </w:rPr>
        <w:t xml:space="preserve"> </w:t>
      </w:r>
      <w:r>
        <w:rPr>
          <w:rFonts w:ascii="Times New Roman" w:hAnsi="Times New Roman" w:eastAsia="Times New Roman" w:cs="Times New Roman"/>
        </w:rPr>
        <w:t>2027</w:t>
      </w:r>
      <w:r>
        <w:rPr>
          <w:rFonts w:ascii="Times New Roman" w:hAnsi="Times New Roman" w:eastAsia="Times New Roman" w:cs="Times New Roman"/>
          <w:spacing w:val="22"/>
        </w:rPr>
        <w:t xml:space="preserve"> </w:t>
      </w:r>
      <w:r>
        <w:rPr/>
        <w:t>年</w:t>
      </w:r>
      <w:r>
        <w:rPr>
          <w:spacing w:val="-59"/>
        </w:rPr>
        <w:t xml:space="preserve"> </w:t>
      </w:r>
      <w:r>
        <w:rPr>
          <w:rFonts w:ascii="Times New Roman" w:hAnsi="Times New Roman" w:eastAsia="Times New Roman" w:cs="Times New Roman"/>
        </w:rPr>
        <w:t>6</w:t>
      </w:r>
      <w:r>
        <w:rPr>
          <w:rFonts w:ascii="Times New Roman" w:hAnsi="Times New Roman" w:eastAsia="Times New Roman" w:cs="Times New Roman"/>
          <w:spacing w:val="31"/>
          <w:w w:val="101"/>
        </w:rPr>
        <w:t xml:space="preserve"> </w:t>
      </w:r>
      <w:r>
        <w:rPr/>
        <w:t>月</w:t>
      </w:r>
      <w:r>
        <w:rPr>
          <w:spacing w:val="-63"/>
        </w:rPr>
        <w:t xml:space="preserve"> </w:t>
      </w:r>
      <w:r>
        <w:rPr>
          <w:rFonts w:ascii="Times New Roman" w:hAnsi="Times New Roman" w:eastAsia="Times New Roman" w:cs="Times New Roman"/>
        </w:rPr>
        <w:t>30  </w:t>
      </w:r>
      <w:r>
        <w:rPr/>
        <w:t>日前按照其认购的股份全额缴纳股款。</w:t>
      </w:r>
    </w:p>
    <w:p>
      <w:pPr>
        <w:pStyle w:val="BodyText"/>
        <w:ind w:left="20" w:right="43" w:firstLine="638"/>
        <w:spacing w:before="1" w:line="306" w:lineRule="auto"/>
        <w:rPr/>
      </w:pPr>
      <w:r>
        <w:rPr>
          <w:rFonts w:ascii="SimHei" w:hAnsi="SimHei" w:eastAsia="SimHei" w:cs="SimHei"/>
          <w:spacing w:val="6"/>
        </w:rPr>
        <w:t>第九条</w:t>
      </w:r>
      <w:r>
        <w:rPr>
          <w:rFonts w:ascii="SimHei" w:hAnsi="SimHei" w:eastAsia="SimHei" w:cs="SimHei"/>
          <w:spacing w:val="6"/>
        </w:rPr>
        <w:t xml:space="preserve"> </w:t>
      </w:r>
      <w:r>
        <w:rPr>
          <w:rFonts w:ascii="Times New Roman" w:hAnsi="Times New Roman" w:eastAsia="Times New Roman" w:cs="Times New Roman"/>
          <w:spacing w:val="6"/>
        </w:rPr>
        <w:t>2024</w:t>
      </w:r>
      <w:r>
        <w:rPr>
          <w:rFonts w:ascii="Times New Roman" w:hAnsi="Times New Roman" w:eastAsia="Times New Roman" w:cs="Times New Roman"/>
          <w:spacing w:val="29"/>
        </w:rPr>
        <w:t xml:space="preserve"> </w:t>
      </w:r>
      <w:r>
        <w:rPr>
          <w:spacing w:val="6"/>
        </w:rPr>
        <w:t>年</w:t>
      </w:r>
      <w:r>
        <w:rPr>
          <w:spacing w:val="-55"/>
        </w:rPr>
        <w:t xml:space="preserve"> </w:t>
      </w:r>
      <w:r>
        <w:rPr>
          <w:rFonts w:ascii="Times New Roman" w:hAnsi="Times New Roman" w:eastAsia="Times New Roman" w:cs="Times New Roman"/>
          <w:spacing w:val="6"/>
        </w:rPr>
        <w:t>6</w:t>
      </w:r>
      <w:r>
        <w:rPr>
          <w:rFonts w:ascii="Times New Roman" w:hAnsi="Times New Roman" w:eastAsia="Times New Roman" w:cs="Times New Roman"/>
          <w:spacing w:val="37"/>
        </w:rPr>
        <w:t xml:space="preserve"> </w:t>
      </w:r>
      <w:r>
        <w:rPr>
          <w:spacing w:val="6"/>
        </w:rPr>
        <w:t>月</w:t>
      </w:r>
      <w:r>
        <w:rPr>
          <w:spacing w:val="-56"/>
        </w:rPr>
        <w:t xml:space="preserve"> </w:t>
      </w:r>
      <w:r>
        <w:rPr>
          <w:rFonts w:ascii="Times New Roman" w:hAnsi="Times New Roman" w:eastAsia="Times New Roman" w:cs="Times New Roman"/>
          <w:spacing w:val="6"/>
        </w:rPr>
        <w:t>30  </w:t>
      </w:r>
      <w:r>
        <w:rPr>
          <w:spacing w:val="6"/>
        </w:rPr>
        <w:t>日前登记设立的公司生产</w:t>
      </w:r>
      <w:r>
        <w:rPr>
          <w:spacing w:val="5"/>
        </w:rPr>
        <w:t>经营涉及</w:t>
      </w:r>
      <w:r>
        <w:rPr/>
        <w:t xml:space="preserve"> </w:t>
      </w:r>
      <w:r>
        <w:rPr>
          <w:spacing w:val="5"/>
        </w:rPr>
        <w:t>国家利益或者重大公共利益的，由国务院有关主管部门或者省级</w:t>
      </w:r>
      <w:r>
        <w:rPr>
          <w:spacing w:val="7"/>
        </w:rPr>
        <w:t xml:space="preserve"> </w:t>
      </w:r>
      <w:r>
        <w:rPr>
          <w:spacing w:val="2"/>
        </w:rPr>
        <w:t>人民政府提出意见，经国家市场监督管理总局同意，可以按</w:t>
      </w:r>
      <w:r>
        <w:rPr>
          <w:spacing w:val="-66"/>
        </w:rPr>
        <w:t xml:space="preserve"> </w:t>
      </w:r>
      <w:r>
        <w:rPr>
          <w:rFonts w:ascii="Times New Roman" w:hAnsi="Times New Roman" w:eastAsia="Times New Roman" w:cs="Times New Roman"/>
          <w:spacing w:val="2"/>
        </w:rPr>
        <w:t>2024</w:t>
      </w:r>
      <w:r>
        <w:rPr>
          <w:rFonts w:ascii="Times New Roman" w:hAnsi="Times New Roman" w:eastAsia="Times New Roman" w:cs="Times New Roman"/>
        </w:rPr>
        <w:t xml:space="preserve"> </w:t>
      </w:r>
      <w:r>
        <w:rPr>
          <w:spacing w:val="-1"/>
        </w:rPr>
        <w:t>年</w:t>
      </w:r>
      <w:r>
        <w:rPr>
          <w:spacing w:val="-48"/>
        </w:rPr>
        <w:t xml:space="preserve"> </w:t>
      </w:r>
      <w:r>
        <w:rPr>
          <w:rFonts w:ascii="Times New Roman" w:hAnsi="Times New Roman" w:eastAsia="Times New Roman" w:cs="Times New Roman"/>
          <w:spacing w:val="-1"/>
        </w:rPr>
        <w:t>6</w:t>
      </w:r>
      <w:r>
        <w:rPr>
          <w:rFonts w:ascii="Times New Roman" w:hAnsi="Times New Roman" w:eastAsia="Times New Roman" w:cs="Times New Roman"/>
          <w:spacing w:val="31"/>
          <w:w w:val="101"/>
        </w:rPr>
        <w:t xml:space="preserve"> </w:t>
      </w:r>
      <w:r>
        <w:rPr>
          <w:spacing w:val="-1"/>
        </w:rPr>
        <w:t>月</w:t>
      </w:r>
      <w:r>
        <w:rPr>
          <w:spacing w:val="-61"/>
        </w:rPr>
        <w:t xml:space="preserve"> </w:t>
      </w:r>
      <w:r>
        <w:rPr>
          <w:rFonts w:ascii="Times New Roman" w:hAnsi="Times New Roman" w:eastAsia="Times New Roman" w:cs="Times New Roman"/>
          <w:spacing w:val="-1"/>
        </w:rPr>
        <w:t>30</w:t>
      </w:r>
      <w:r>
        <w:rPr>
          <w:rFonts w:ascii="Times New Roman" w:hAnsi="Times New Roman" w:eastAsia="Times New Roman" w:cs="Times New Roman"/>
          <w:spacing w:val="76"/>
        </w:rPr>
        <w:t xml:space="preserve"> </w:t>
      </w:r>
      <w:r>
        <w:rPr>
          <w:spacing w:val="-1"/>
        </w:rPr>
        <w:t>日前确定的出资期限出资。</w:t>
      </w:r>
    </w:p>
    <w:p>
      <w:pPr>
        <w:pStyle w:val="BodyText"/>
        <w:ind w:left="17" w:right="45" w:firstLine="640"/>
        <w:spacing w:before="187" w:line="296" w:lineRule="auto"/>
        <w:rPr/>
      </w:pPr>
      <w:r>
        <w:rPr>
          <w:rFonts w:ascii="SimHei" w:hAnsi="SimHei" w:eastAsia="SimHei" w:cs="SimHei"/>
          <w:spacing w:val="6"/>
        </w:rPr>
        <w:t>第十条</w:t>
      </w:r>
      <w:r>
        <w:rPr>
          <w:rFonts w:ascii="SimHei" w:hAnsi="SimHei" w:eastAsia="SimHei" w:cs="SimHei"/>
          <w:spacing w:val="6"/>
        </w:rPr>
        <w:t xml:space="preserve"> </w:t>
      </w:r>
      <w:r>
        <w:rPr>
          <w:rFonts w:ascii="Times New Roman" w:hAnsi="Times New Roman" w:eastAsia="Times New Roman" w:cs="Times New Roman"/>
          <w:spacing w:val="6"/>
        </w:rPr>
        <w:t>2024</w:t>
      </w:r>
      <w:r>
        <w:rPr>
          <w:rFonts w:ascii="Times New Roman" w:hAnsi="Times New Roman" w:eastAsia="Times New Roman" w:cs="Times New Roman"/>
          <w:spacing w:val="29"/>
        </w:rPr>
        <w:t xml:space="preserve"> </w:t>
      </w:r>
      <w:r>
        <w:rPr>
          <w:spacing w:val="6"/>
        </w:rPr>
        <w:t>年</w:t>
      </w:r>
      <w:r>
        <w:rPr>
          <w:spacing w:val="-55"/>
        </w:rPr>
        <w:t xml:space="preserve"> </w:t>
      </w:r>
      <w:r>
        <w:rPr>
          <w:rFonts w:ascii="Times New Roman" w:hAnsi="Times New Roman" w:eastAsia="Times New Roman" w:cs="Times New Roman"/>
          <w:spacing w:val="6"/>
        </w:rPr>
        <w:t>6</w:t>
      </w:r>
      <w:r>
        <w:rPr>
          <w:rFonts w:ascii="Times New Roman" w:hAnsi="Times New Roman" w:eastAsia="Times New Roman" w:cs="Times New Roman"/>
          <w:spacing w:val="36"/>
          <w:w w:val="101"/>
        </w:rPr>
        <w:t xml:space="preserve"> </w:t>
      </w:r>
      <w:r>
        <w:rPr>
          <w:spacing w:val="6"/>
        </w:rPr>
        <w:t>月</w:t>
      </w:r>
      <w:r>
        <w:rPr>
          <w:spacing w:val="-56"/>
        </w:rPr>
        <w:t xml:space="preserve"> </w:t>
      </w:r>
      <w:r>
        <w:rPr>
          <w:rFonts w:ascii="Times New Roman" w:hAnsi="Times New Roman" w:eastAsia="Times New Roman" w:cs="Times New Roman"/>
          <w:spacing w:val="6"/>
        </w:rPr>
        <w:t>30  </w:t>
      </w:r>
      <w:r>
        <w:rPr>
          <w:spacing w:val="6"/>
        </w:rPr>
        <w:t>日前登记设立的公司</w:t>
      </w:r>
      <w:r>
        <w:rPr>
          <w:spacing w:val="5"/>
        </w:rPr>
        <w:t>存在下列情形</w:t>
      </w:r>
      <w:r>
        <w:rPr/>
        <w:t xml:space="preserve"> </w:t>
      </w:r>
      <w:r>
        <w:rPr>
          <w:spacing w:val="5"/>
        </w:rPr>
        <w:t>之一的，公司登记机关应当对公司注册资本的真实性、合理性进</w:t>
      </w:r>
      <w:r>
        <w:rPr>
          <w:spacing w:val="10"/>
        </w:rPr>
        <w:t xml:space="preserve"> </w:t>
      </w:r>
      <w:r>
        <w:rPr>
          <w:spacing w:val="4"/>
        </w:rPr>
        <w:t>行研判：</w:t>
      </w:r>
    </w:p>
    <w:p>
      <w:pPr>
        <w:pStyle w:val="BodyText"/>
        <w:ind w:left="650"/>
        <w:spacing w:before="189" w:line="222" w:lineRule="auto"/>
        <w:rPr/>
      </w:pPr>
      <w:r>
        <w:rPr>
          <w:spacing w:val="3"/>
        </w:rPr>
        <w:t>（</w:t>
      </w:r>
      <w:r>
        <w:rPr>
          <w:spacing w:val="-68"/>
        </w:rPr>
        <w:t xml:space="preserve"> </w:t>
      </w:r>
      <w:r>
        <w:rPr>
          <w:spacing w:val="3"/>
        </w:rPr>
        <w:t>一）认缴出资期限三十年以上；</w:t>
      </w:r>
    </w:p>
    <w:p>
      <w:pPr>
        <w:pStyle w:val="BodyText"/>
        <w:ind w:left="650"/>
        <w:spacing w:before="187" w:line="222" w:lineRule="auto"/>
        <w:rPr/>
      </w:pPr>
      <w:r>
        <w:rPr>
          <w:spacing w:val="4"/>
        </w:rPr>
        <w:t>（</w:t>
      </w:r>
      <w:r>
        <w:rPr>
          <w:spacing w:val="-75"/>
        </w:rPr>
        <w:t xml:space="preserve"> </w:t>
      </w:r>
      <w:r>
        <w:rPr>
          <w:spacing w:val="4"/>
        </w:rPr>
        <w:t>二）注册资本十亿元人民币以上；</w:t>
      </w:r>
    </w:p>
    <w:p>
      <w:pPr>
        <w:pStyle w:val="BodyText"/>
        <w:ind w:left="650"/>
        <w:spacing w:before="188" w:line="221" w:lineRule="auto"/>
        <w:rPr/>
      </w:pPr>
      <w:r>
        <w:rPr>
          <w:spacing w:val="4"/>
        </w:rPr>
        <w:t>（</w:t>
      </w:r>
      <w:r>
        <w:rPr>
          <w:spacing w:val="-65"/>
        </w:rPr>
        <w:t xml:space="preserve"> </w:t>
      </w:r>
      <w:r>
        <w:rPr>
          <w:spacing w:val="4"/>
        </w:rPr>
        <w:t>三）其他明显不符合客观常识的情形。</w:t>
      </w:r>
    </w:p>
    <w:p>
      <w:pPr>
        <w:ind w:right="48"/>
        <w:spacing w:before="196" w:line="368" w:lineRule="exact"/>
        <w:jc w:val="right"/>
        <w:rPr>
          <w:rFonts w:ascii="Arial" w:hAnsi="Arial" w:eastAsia="Arial" w:cs="Arial"/>
          <w:sz w:val="28"/>
          <w:szCs w:val="28"/>
        </w:rPr>
      </w:pPr>
      <w:r>
        <w:rPr>
          <w:rFonts w:ascii="Arial" w:hAnsi="Arial" w:eastAsia="Arial" w:cs="Arial"/>
          <w:sz w:val="28"/>
          <w:szCs w:val="28"/>
          <w:spacing w:val="27"/>
          <w:position w:val="1"/>
        </w:rPr>
        <w:t>-</w:t>
      </w:r>
      <w:r>
        <w:rPr>
          <w:rFonts w:ascii="Arial" w:hAnsi="Arial" w:eastAsia="Arial" w:cs="Arial"/>
          <w:sz w:val="28"/>
          <w:szCs w:val="28"/>
          <w:spacing w:val="2"/>
          <w:position w:val="1"/>
        </w:rPr>
        <w:t xml:space="preserve"> </w:t>
      </w:r>
      <w:r>
        <w:rPr>
          <w:rFonts w:ascii="Arial" w:hAnsi="Arial" w:eastAsia="Arial" w:cs="Arial"/>
          <w:sz w:val="28"/>
          <w:szCs w:val="28"/>
          <w:spacing w:val="27"/>
          <w:position w:val="1"/>
        </w:rPr>
        <w:t>3</w:t>
      </w:r>
      <w:r>
        <w:rPr>
          <w:rFonts w:ascii="Arial" w:hAnsi="Arial" w:eastAsia="Arial" w:cs="Arial"/>
          <w:sz w:val="28"/>
          <w:szCs w:val="28"/>
          <w:spacing w:val="-1"/>
          <w:position w:val="1"/>
        </w:rPr>
        <w:t xml:space="preserve"> </w:t>
      </w:r>
      <w:r>
        <w:rPr>
          <w:rFonts w:ascii="Arial" w:hAnsi="Arial" w:eastAsia="Arial" w:cs="Arial"/>
          <w:sz w:val="28"/>
          <w:szCs w:val="28"/>
          <w:spacing w:val="27"/>
          <w:position w:val="1"/>
        </w:rPr>
        <w:t>-</w:t>
      </w:r>
    </w:p>
    <w:p>
      <w:pPr>
        <w:spacing w:line="368" w:lineRule="exact"/>
        <w:sectPr>
          <w:headerReference w:type="default" r:id="rId5"/>
          <w:footerReference w:type="default" r:id="rId6"/>
          <w:pgSz w:w="11906" w:h="16839"/>
          <w:pgMar w:top="1975" w:right="1429" w:bottom="2313" w:left="1581" w:header="1323" w:footer="1396" w:gutter="0"/>
        </w:sectPr>
        <w:rPr>
          <w:rFonts w:ascii="Arial" w:hAnsi="Arial" w:eastAsia="Arial" w:cs="Arial"/>
          <w:sz w:val="28"/>
          <w:szCs w:val="28"/>
        </w:rPr>
      </w:pPr>
    </w:p>
    <w:p>
      <w:pPr>
        <w:pStyle w:val="BodyText"/>
        <w:ind w:left="17" w:right="2" w:firstLine="639"/>
        <w:spacing w:before="164" w:line="333" w:lineRule="auto"/>
        <w:jc w:val="both"/>
        <w:rPr/>
      </w:pPr>
      <w:r>
        <w:rPr>
          <w:spacing w:val="5"/>
        </w:rPr>
        <w:t>公司登记机关可以结合公司的经营范围、经营状况以及股东</w:t>
      </w:r>
      <w:r>
        <w:rPr/>
        <w:t xml:space="preserve"> </w:t>
      </w:r>
      <w:r>
        <w:rPr>
          <w:spacing w:val="5"/>
        </w:rPr>
        <w:t>的出资能力、主营项目、资产规模等进行综合研判，必要时组织</w:t>
      </w:r>
      <w:r>
        <w:rPr>
          <w:spacing w:val="10"/>
        </w:rPr>
        <w:t xml:space="preserve"> </w:t>
      </w:r>
      <w:r>
        <w:rPr>
          <w:spacing w:val="5"/>
        </w:rPr>
        <w:t>行业专业机构进行评估或者与相关部门协商。公司及其股东应当</w:t>
      </w:r>
      <w:r>
        <w:rPr>
          <w:spacing w:val="10"/>
        </w:rPr>
        <w:t xml:space="preserve"> </w:t>
      </w:r>
      <w:r>
        <w:rPr>
          <w:spacing w:val="8"/>
        </w:rPr>
        <w:t>配合提供情况说明以及相关材料。</w:t>
      </w:r>
    </w:p>
    <w:p>
      <w:pPr>
        <w:pStyle w:val="BodyText"/>
        <w:ind w:left="27" w:firstLine="629"/>
        <w:spacing w:before="3" w:line="333" w:lineRule="auto"/>
        <w:jc w:val="both"/>
        <w:rPr/>
      </w:pPr>
      <w:r>
        <w:rPr>
          <w:spacing w:val="5"/>
        </w:rPr>
        <w:t>公司登记机关认定公司出资期限、注册资本明显异常，违背</w:t>
      </w:r>
      <w:r>
        <w:rPr/>
        <w:t xml:space="preserve"> </w:t>
      </w:r>
      <w:r>
        <w:rPr>
          <w:spacing w:val="5"/>
        </w:rPr>
        <w:t>真实性、合理性原则的，依法要求公司及时调整，并按程序向省</w:t>
      </w:r>
      <w:r>
        <w:rPr>
          <w:spacing w:val="2"/>
        </w:rPr>
        <w:t xml:space="preserve"> </w:t>
      </w:r>
      <w:r>
        <w:rPr>
          <w:spacing w:val="5"/>
        </w:rPr>
        <w:t>级市场监督管理部门报告，接受省级市场监督管理部门的指导和</w:t>
      </w:r>
      <w:r>
        <w:rPr/>
        <w:t xml:space="preserve"> </w:t>
      </w:r>
      <w:r>
        <w:rPr>
          <w:spacing w:val="-2"/>
        </w:rPr>
        <w:t>监督。</w:t>
      </w:r>
    </w:p>
    <w:p>
      <w:pPr>
        <w:pStyle w:val="BodyText"/>
        <w:ind w:left="17" w:firstLine="640"/>
        <w:spacing w:before="3" w:line="333" w:lineRule="auto"/>
        <w:jc w:val="both"/>
        <w:rPr/>
      </w:pPr>
      <w:r>
        <w:rPr>
          <w:rFonts w:ascii="SimHei" w:hAnsi="SimHei" w:eastAsia="SimHei" w:cs="SimHei"/>
          <w:spacing w:val="8"/>
        </w:rPr>
        <w:t>第十一条</w:t>
      </w:r>
      <w:r>
        <w:rPr>
          <w:rFonts w:ascii="SimHei" w:hAnsi="SimHei" w:eastAsia="SimHei" w:cs="SimHei"/>
          <w:spacing w:val="8"/>
        </w:rPr>
        <w:t xml:space="preserve"> </w:t>
      </w:r>
      <w:r>
        <w:rPr>
          <w:spacing w:val="8"/>
        </w:rPr>
        <w:t>有限责任公司股东认缴和实缴的出资额、</w:t>
      </w:r>
      <w:r>
        <w:rPr>
          <w:spacing w:val="-77"/>
        </w:rPr>
        <w:t xml:space="preserve"> </w:t>
      </w:r>
      <w:r>
        <w:rPr>
          <w:spacing w:val="8"/>
        </w:rPr>
        <w:t>出资方</w:t>
      </w:r>
      <w:r>
        <w:rPr/>
        <w:t xml:space="preserve"> </w:t>
      </w:r>
      <w:r>
        <w:rPr>
          <w:spacing w:val="5"/>
        </w:rPr>
        <w:t>式和出资日期，股份有限公司发起人认购的股份数等信息应当自</w:t>
      </w:r>
      <w:r>
        <w:rPr>
          <w:spacing w:val="12"/>
        </w:rPr>
        <w:t xml:space="preserve"> </w:t>
      </w:r>
      <w:r>
        <w:rPr>
          <w:spacing w:val="14"/>
        </w:rPr>
        <w:t>产生之日起二十个工作日</w:t>
      </w:r>
      <w:r>
        <w:rPr>
          <w:spacing w:val="-73"/>
        </w:rPr>
        <w:t xml:space="preserve"> </w:t>
      </w:r>
      <w:r>
        <w:rPr>
          <w:spacing w:val="14"/>
        </w:rPr>
        <w:t>内通过国家企业信用信息公示系统向</w:t>
      </w:r>
      <w:r>
        <w:rPr/>
        <w:t xml:space="preserve"> </w:t>
      </w:r>
      <w:r>
        <w:rPr>
          <w:spacing w:val="5"/>
        </w:rPr>
        <w:t>社会公示。</w:t>
      </w:r>
    </w:p>
    <w:p>
      <w:pPr>
        <w:pStyle w:val="BodyText"/>
        <w:ind w:left="657"/>
        <w:spacing w:line="221" w:lineRule="auto"/>
        <w:rPr/>
      </w:pPr>
      <w:r>
        <w:rPr>
          <w:spacing w:val="8"/>
        </w:rPr>
        <w:t>公司应当确保前款公示信息真实、准确、完整。</w:t>
      </w:r>
    </w:p>
    <w:p>
      <w:pPr>
        <w:pStyle w:val="BodyText"/>
        <w:ind w:left="32" w:right="2" w:firstLine="625"/>
        <w:spacing w:before="189" w:line="296" w:lineRule="auto"/>
        <w:rPr/>
      </w:pPr>
      <w:r>
        <w:rPr>
          <w:rFonts w:ascii="SimHei" w:hAnsi="SimHei" w:eastAsia="SimHei" w:cs="SimHei"/>
          <w:spacing w:val="11"/>
        </w:rPr>
        <w:t>第十二条</w:t>
      </w:r>
      <w:r>
        <w:rPr>
          <w:rFonts w:ascii="SimHei" w:hAnsi="SimHei" w:eastAsia="SimHei" w:cs="SimHei"/>
          <w:spacing w:val="11"/>
        </w:rPr>
        <w:t xml:space="preserve"> </w:t>
      </w:r>
      <w:r>
        <w:rPr>
          <w:spacing w:val="11"/>
        </w:rPr>
        <w:t>公司经营范围应当符合市场准入负面清单规</w:t>
      </w:r>
      <w:r>
        <w:rPr>
          <w:spacing w:val="10"/>
        </w:rPr>
        <w:t>定，</w:t>
      </w:r>
      <w:r>
        <w:rPr/>
        <w:t xml:space="preserve"> </w:t>
      </w:r>
      <w:r>
        <w:rPr>
          <w:spacing w:val="16"/>
        </w:rPr>
        <w:t>外商投资公司以及外商投资企业直接投资公司的经营范围还应</w:t>
      </w:r>
      <w:r>
        <w:rPr>
          <w:spacing w:val="13"/>
        </w:rPr>
        <w:t xml:space="preserve"> </w:t>
      </w:r>
      <w:r>
        <w:rPr>
          <w:spacing w:val="7"/>
        </w:rPr>
        <w:t>当符合外商投资准入特别管理措施规定。</w:t>
      </w:r>
    </w:p>
    <w:p>
      <w:pPr>
        <w:pStyle w:val="BodyText"/>
        <w:ind w:left="17" w:firstLine="640"/>
        <w:spacing w:before="187" w:line="278" w:lineRule="auto"/>
        <w:rPr/>
      </w:pPr>
      <w:r>
        <w:rPr>
          <w:rFonts w:ascii="SimHei" w:hAnsi="SimHei" w:eastAsia="SimHei" w:cs="SimHei"/>
          <w:spacing w:val="11"/>
        </w:rPr>
        <w:t>第十三条</w:t>
      </w:r>
      <w:r>
        <w:rPr>
          <w:rFonts w:ascii="SimHei" w:hAnsi="SimHei" w:eastAsia="SimHei" w:cs="SimHei"/>
          <w:spacing w:val="11"/>
        </w:rPr>
        <w:t xml:space="preserve"> </w:t>
      </w:r>
      <w:r>
        <w:rPr>
          <w:spacing w:val="11"/>
        </w:rPr>
        <w:t>设置审计委员会行使监事会职权的公司，应当在</w:t>
      </w:r>
      <w:r>
        <w:rPr/>
        <w:t xml:space="preserve"> </w:t>
      </w:r>
      <w:r>
        <w:rPr>
          <w:spacing w:val="9"/>
        </w:rPr>
        <w:t>进行董事备案时标明相关董事担任审计委员会成员的信息。</w:t>
      </w:r>
    </w:p>
    <w:p>
      <w:pPr>
        <w:pStyle w:val="BodyText"/>
        <w:ind w:left="15" w:firstLine="643"/>
        <w:spacing w:before="188" w:line="323" w:lineRule="auto"/>
        <w:rPr>
          <w:rFonts w:ascii="Arial" w:hAnsi="Arial" w:eastAsia="Arial" w:cs="Arial"/>
          <w:sz w:val="28"/>
          <w:szCs w:val="28"/>
        </w:rPr>
      </w:pPr>
      <w:r>
        <w:rPr>
          <w:rFonts w:ascii="SimHei" w:hAnsi="SimHei" w:eastAsia="SimHei" w:cs="SimHei"/>
          <w:spacing w:val="24"/>
        </w:rPr>
        <w:t>第十四条</w:t>
      </w:r>
      <w:r>
        <w:rPr>
          <w:rFonts w:ascii="SimHei" w:hAnsi="SimHei" w:eastAsia="SimHei" w:cs="SimHei"/>
          <w:spacing w:val="24"/>
        </w:rPr>
        <w:t xml:space="preserve"> </w:t>
      </w:r>
      <w:r>
        <w:rPr>
          <w:spacing w:val="24"/>
        </w:rPr>
        <w:t>公司设立登记时应当依法对登记联络</w:t>
      </w:r>
      <w:r>
        <w:rPr>
          <w:spacing w:val="23"/>
        </w:rPr>
        <w:t>员进行备</w:t>
      </w:r>
      <w:r>
        <w:rPr/>
        <w:t xml:space="preserve"> </w:t>
      </w:r>
      <w:r>
        <w:rPr>
          <w:spacing w:val="5"/>
        </w:rPr>
        <w:t>案，提供登记联络员的电话号码、电子邮箱等常用联系方式，委</w:t>
      </w:r>
      <w:r>
        <w:rPr>
          <w:spacing w:val="15"/>
        </w:rPr>
        <w:t xml:space="preserve"> </w:t>
      </w:r>
      <w:r>
        <w:rPr>
          <w:spacing w:val="5"/>
        </w:rPr>
        <w:t>托登记联络员负责公司与公司登记机关之间的联络工作，确保有</w:t>
      </w:r>
      <w:r>
        <w:rPr>
          <w:spacing w:val="15"/>
        </w:rPr>
        <w:t xml:space="preserve"> </w:t>
      </w:r>
      <w:r>
        <w:rPr>
          <w:rFonts w:ascii="Arial" w:hAnsi="Arial" w:eastAsia="Arial" w:cs="Arial"/>
          <w:sz w:val="28"/>
          <w:szCs w:val="28"/>
          <w:spacing w:val="14"/>
          <w:w w:val="113"/>
        </w:rPr>
        <w:t>-</w:t>
      </w:r>
      <w:r>
        <w:rPr>
          <w:rFonts w:ascii="Arial" w:hAnsi="Arial" w:eastAsia="Arial" w:cs="Arial"/>
          <w:sz w:val="28"/>
          <w:szCs w:val="28"/>
          <w:spacing w:val="-2"/>
        </w:rPr>
        <w:t xml:space="preserve"> </w:t>
      </w:r>
      <w:r>
        <w:rPr>
          <w:rFonts w:ascii="Arial" w:hAnsi="Arial" w:eastAsia="Arial" w:cs="Arial"/>
          <w:sz w:val="28"/>
          <w:szCs w:val="28"/>
          <w:spacing w:val="14"/>
          <w:w w:val="113"/>
        </w:rPr>
        <w:t>4</w:t>
      </w:r>
      <w:r>
        <w:rPr>
          <w:rFonts w:ascii="Arial" w:hAnsi="Arial" w:eastAsia="Arial" w:cs="Arial"/>
          <w:sz w:val="28"/>
          <w:szCs w:val="28"/>
          <w:spacing w:val="-1"/>
        </w:rPr>
        <w:t xml:space="preserve"> </w:t>
      </w:r>
      <w:r>
        <w:rPr>
          <w:rFonts w:ascii="Arial" w:hAnsi="Arial" w:eastAsia="Arial" w:cs="Arial"/>
          <w:sz w:val="28"/>
          <w:szCs w:val="28"/>
          <w:spacing w:val="14"/>
          <w:w w:val="113"/>
        </w:rPr>
        <w:t>-</w:t>
      </w:r>
    </w:p>
    <w:p>
      <w:pPr>
        <w:spacing w:line="323" w:lineRule="auto"/>
        <w:sectPr>
          <w:headerReference w:type="default" r:id="rId1"/>
          <w:footerReference w:type="default" r:id="rId7"/>
          <w:pgSz w:w="11906" w:h="16839"/>
          <w:pgMar w:top="1975" w:right="1473" w:bottom="2313" w:left="1581" w:header="1323" w:footer="1396" w:gutter="0"/>
        </w:sectPr>
        <w:rPr>
          <w:rFonts w:ascii="Arial" w:hAnsi="Arial" w:eastAsia="Arial" w:cs="Arial"/>
          <w:sz w:val="28"/>
          <w:szCs w:val="28"/>
        </w:rPr>
      </w:pPr>
    </w:p>
    <w:p>
      <w:pPr>
        <w:pStyle w:val="BodyText"/>
        <w:ind w:left="26"/>
        <w:spacing w:before="162" w:line="223" w:lineRule="auto"/>
        <w:rPr/>
      </w:pPr>
      <w:r>
        <w:rPr>
          <w:spacing w:val="2"/>
        </w:rPr>
        <w:t>效沟通。</w:t>
      </w:r>
    </w:p>
    <w:p>
      <w:pPr>
        <w:pStyle w:val="BodyText"/>
        <w:ind w:left="20" w:firstLine="642"/>
        <w:spacing w:before="183" w:line="334" w:lineRule="auto"/>
        <w:rPr/>
      </w:pPr>
      <w:r>
        <w:rPr>
          <w:spacing w:val="5"/>
        </w:rPr>
        <w:t>登记联络员可以由公司法定代表人、董事、监事、高级</w:t>
      </w:r>
      <w:r>
        <w:rPr>
          <w:spacing w:val="4"/>
        </w:rPr>
        <w:t>管理</w:t>
      </w:r>
      <w:r>
        <w:rPr/>
        <w:t xml:space="preserve"> </w:t>
      </w:r>
      <w:r>
        <w:rPr>
          <w:spacing w:val="8"/>
        </w:rPr>
        <w:t>人员、股东、员工等人员担任。</w:t>
      </w:r>
    </w:p>
    <w:p>
      <w:pPr>
        <w:pStyle w:val="BodyText"/>
        <w:ind w:left="21" w:right="2" w:firstLine="640"/>
        <w:spacing w:before="1" w:line="333" w:lineRule="auto"/>
        <w:rPr/>
      </w:pPr>
      <w:r>
        <w:rPr>
          <w:spacing w:val="5"/>
        </w:rPr>
        <w:t>登记联络员变更的，公司应当自变更之日起三十</w:t>
      </w:r>
      <w:r>
        <w:rPr>
          <w:spacing w:val="4"/>
        </w:rPr>
        <w:t>日内向公司</w:t>
      </w:r>
      <w:r>
        <w:rPr/>
        <w:t xml:space="preserve"> </w:t>
      </w:r>
      <w:r>
        <w:rPr>
          <w:spacing w:val="6"/>
        </w:rPr>
        <w:t>登记机关办理备案。</w:t>
      </w:r>
    </w:p>
    <w:p>
      <w:pPr>
        <w:pStyle w:val="BodyText"/>
        <w:ind w:left="14" w:right="2" w:firstLine="644"/>
        <w:spacing w:before="4" w:line="311" w:lineRule="auto"/>
        <w:rPr/>
      </w:pPr>
      <w:r>
        <w:rPr>
          <w:rFonts w:ascii="SimHei" w:hAnsi="SimHei" w:eastAsia="SimHei" w:cs="SimHei"/>
          <w:spacing w:val="11"/>
        </w:rPr>
        <w:t>第十五条</w:t>
      </w:r>
      <w:r>
        <w:rPr>
          <w:rFonts w:ascii="SimHei" w:hAnsi="SimHei" w:eastAsia="SimHei" w:cs="SimHei"/>
          <w:spacing w:val="11"/>
        </w:rPr>
        <w:t xml:space="preserve"> </w:t>
      </w:r>
      <w:r>
        <w:rPr>
          <w:spacing w:val="11"/>
        </w:rPr>
        <w:t>公司董事、监事、高级管理人员存在《中华</w:t>
      </w:r>
      <w:r>
        <w:rPr>
          <w:spacing w:val="10"/>
        </w:rPr>
        <w:t>人民</w:t>
      </w:r>
      <w:r>
        <w:rPr/>
        <w:t xml:space="preserve"> </w:t>
      </w:r>
      <w:r>
        <w:rPr>
          <w:spacing w:val="5"/>
        </w:rPr>
        <w:t>共和国公司法》第一百七十八条规定情形之一的，公司应当依法</w:t>
      </w:r>
      <w:r>
        <w:rPr>
          <w:spacing w:val="14"/>
        </w:rPr>
        <w:t xml:space="preserve"> </w:t>
      </w:r>
      <w:r>
        <w:rPr>
          <w:spacing w:val="5"/>
        </w:rPr>
        <w:t>及时解除其职务，自知道或者应当知道之日起原则上不得超过三</w:t>
      </w:r>
      <w:r>
        <w:rPr>
          <w:spacing w:val="13"/>
        </w:rPr>
        <w:t xml:space="preserve"> </w:t>
      </w:r>
      <w:r>
        <w:rPr>
          <w:spacing w:val="3"/>
        </w:rPr>
        <w:t>十</w:t>
      </w:r>
      <w:r>
        <w:rPr>
          <w:spacing w:val="-83"/>
        </w:rPr>
        <w:t xml:space="preserve"> </w:t>
      </w:r>
      <w:r>
        <w:rPr>
          <w:spacing w:val="3"/>
        </w:rPr>
        <w:t>日，并应当自解除其职务之日起三十日内依法向登记机</w:t>
      </w:r>
      <w:r>
        <w:rPr>
          <w:spacing w:val="2"/>
        </w:rPr>
        <w:t>关办理</w:t>
      </w:r>
      <w:r>
        <w:rPr/>
        <w:t xml:space="preserve"> </w:t>
      </w:r>
      <w:r>
        <w:rPr>
          <w:spacing w:val="3"/>
        </w:rPr>
        <w:t>备案。</w:t>
      </w:r>
    </w:p>
    <w:p>
      <w:pPr>
        <w:pStyle w:val="BodyText"/>
        <w:ind w:left="21" w:firstLine="636"/>
        <w:spacing w:before="183" w:line="315" w:lineRule="auto"/>
        <w:rPr/>
      </w:pPr>
      <w:r>
        <w:rPr>
          <w:rFonts w:ascii="SimHei" w:hAnsi="SimHei" w:eastAsia="SimHei" w:cs="SimHei"/>
          <w:spacing w:val="8"/>
        </w:rPr>
        <w:t>第十六条</w:t>
      </w:r>
      <w:r>
        <w:rPr>
          <w:rFonts w:ascii="SimHei" w:hAnsi="SimHei" w:eastAsia="SimHei" w:cs="SimHei"/>
          <w:spacing w:val="84"/>
        </w:rPr>
        <w:t xml:space="preserve"> </w:t>
      </w:r>
      <w:r>
        <w:rPr>
          <w:spacing w:val="8"/>
        </w:rPr>
        <w:t>申请人可以委托中介机构或者其他自然人代其办</w:t>
      </w:r>
      <w:r>
        <w:rPr/>
        <w:t xml:space="preserve"> </w:t>
      </w:r>
      <w:r>
        <w:rPr>
          <w:spacing w:val="5"/>
        </w:rPr>
        <w:t>理公司登记、备案。中介机构及其工作人员、其他自然人代为办</w:t>
      </w:r>
      <w:r>
        <w:rPr>
          <w:spacing w:val="8"/>
        </w:rPr>
        <w:t xml:space="preserve"> </w:t>
      </w:r>
      <w:r>
        <w:rPr>
          <w:spacing w:val="5"/>
        </w:rPr>
        <w:t>理公司登记、备案事宜，应当诚实守信、依法履责，标明其代理</w:t>
      </w:r>
      <w:r>
        <w:rPr>
          <w:spacing w:val="6"/>
        </w:rPr>
        <w:t xml:space="preserve"> </w:t>
      </w:r>
      <w:r>
        <w:rPr>
          <w:spacing w:val="5"/>
        </w:rPr>
        <w:t>身份并提交授权委托书，不得提交虚假材料或者采取其他欺诈手</w:t>
      </w:r>
      <w:r>
        <w:rPr>
          <w:spacing w:val="6"/>
        </w:rPr>
        <w:t xml:space="preserve"> </w:t>
      </w:r>
      <w:r>
        <w:rPr>
          <w:spacing w:val="5"/>
        </w:rPr>
        <w:t>段隐瞒重要事实，不得利用从事公司登记、备案代理业务损害国</w:t>
      </w:r>
      <w:r>
        <w:rPr>
          <w:spacing w:val="8"/>
        </w:rPr>
        <w:t xml:space="preserve"> </w:t>
      </w:r>
      <w:r>
        <w:rPr>
          <w:spacing w:val="8"/>
        </w:rPr>
        <w:t>家利益、社会公共利益或者他人合法权益。</w:t>
      </w:r>
    </w:p>
    <w:p>
      <w:pPr>
        <w:pStyle w:val="BodyText"/>
        <w:ind w:left="19" w:right="2" w:firstLine="639"/>
        <w:spacing w:before="183" w:line="306" w:lineRule="auto"/>
        <w:rPr/>
      </w:pPr>
      <w:r>
        <w:rPr>
          <w:rFonts w:ascii="SimHei" w:hAnsi="SimHei" w:eastAsia="SimHei" w:cs="SimHei"/>
          <w:spacing w:val="11"/>
        </w:rPr>
        <w:t>第十七条</w:t>
      </w:r>
      <w:r>
        <w:rPr>
          <w:rFonts w:ascii="SimHei" w:hAnsi="SimHei" w:eastAsia="SimHei" w:cs="SimHei"/>
          <w:spacing w:val="11"/>
        </w:rPr>
        <w:t xml:space="preserve"> </w:t>
      </w:r>
      <w:r>
        <w:rPr>
          <w:spacing w:val="11"/>
        </w:rPr>
        <w:t>公司法定代表人、董事、监事、高级管理人</w:t>
      </w:r>
      <w:r>
        <w:rPr>
          <w:spacing w:val="10"/>
        </w:rPr>
        <w:t>员、</w:t>
      </w:r>
      <w:r>
        <w:rPr/>
        <w:t xml:space="preserve"> </w:t>
      </w:r>
      <w:r>
        <w:rPr>
          <w:spacing w:val="5"/>
        </w:rPr>
        <w:t>股东等被依法限制人身自由，无法通过实名认证系统、本人现场</w:t>
      </w:r>
      <w:r>
        <w:rPr>
          <w:spacing w:val="9"/>
        </w:rPr>
        <w:t xml:space="preserve"> </w:t>
      </w:r>
      <w:r>
        <w:rPr>
          <w:spacing w:val="5"/>
        </w:rPr>
        <w:t>办理或者提交公证文件等方式核验身份信息的，可以按照相关国</w:t>
      </w:r>
      <w:r>
        <w:rPr>
          <w:spacing w:val="9"/>
        </w:rPr>
        <w:t xml:space="preserve"> </w:t>
      </w:r>
      <w:r>
        <w:rPr>
          <w:spacing w:val="8"/>
        </w:rPr>
        <w:t>家机关允许的方式进行实名验证。</w:t>
      </w:r>
    </w:p>
    <w:p>
      <w:pPr>
        <w:pStyle w:val="BodyText"/>
        <w:ind w:left="8264" w:hanging="7606"/>
        <w:spacing w:before="190" w:line="310" w:lineRule="auto"/>
        <w:rPr>
          <w:rFonts w:ascii="Arial" w:hAnsi="Arial" w:eastAsia="Arial" w:cs="Arial"/>
          <w:sz w:val="28"/>
          <w:szCs w:val="28"/>
        </w:rPr>
      </w:pPr>
      <w:r>
        <w:rPr>
          <w:rFonts w:ascii="SimHei" w:hAnsi="SimHei" w:eastAsia="SimHei" w:cs="SimHei"/>
          <w:spacing w:val="11"/>
        </w:rPr>
        <w:t>第十八条</w:t>
      </w:r>
      <w:r>
        <w:rPr>
          <w:rFonts w:ascii="SimHei" w:hAnsi="SimHei" w:eastAsia="SimHei" w:cs="SimHei"/>
          <w:spacing w:val="11"/>
        </w:rPr>
        <w:t xml:space="preserve"> </w:t>
      </w:r>
      <w:r>
        <w:rPr>
          <w:spacing w:val="11"/>
        </w:rPr>
        <w:t>公司申请住所或者经营场所登记，应当提交住所</w:t>
      </w:r>
      <w:r>
        <w:rPr/>
        <w:t xml:space="preserve"> </w:t>
      </w:r>
      <w:r>
        <w:rPr>
          <w:rFonts w:ascii="Arial" w:hAnsi="Arial" w:eastAsia="Arial" w:cs="Arial"/>
          <w:sz w:val="28"/>
          <w:szCs w:val="28"/>
          <w:spacing w:val="27"/>
        </w:rPr>
        <w:t>-</w:t>
      </w:r>
      <w:r>
        <w:rPr>
          <w:rFonts w:ascii="Arial" w:hAnsi="Arial" w:eastAsia="Arial" w:cs="Arial"/>
          <w:sz w:val="28"/>
          <w:szCs w:val="28"/>
          <w:spacing w:val="2"/>
        </w:rPr>
        <w:t xml:space="preserve"> </w:t>
      </w:r>
      <w:r>
        <w:rPr>
          <w:rFonts w:ascii="Arial" w:hAnsi="Arial" w:eastAsia="Arial" w:cs="Arial"/>
          <w:sz w:val="28"/>
          <w:szCs w:val="28"/>
          <w:spacing w:val="27"/>
        </w:rPr>
        <w:t>5</w:t>
      </w:r>
      <w:r>
        <w:rPr>
          <w:rFonts w:ascii="Arial" w:hAnsi="Arial" w:eastAsia="Arial" w:cs="Arial"/>
          <w:sz w:val="28"/>
          <w:szCs w:val="28"/>
          <w:spacing w:val="-1"/>
        </w:rPr>
        <w:t xml:space="preserve"> </w:t>
      </w:r>
      <w:r>
        <w:rPr>
          <w:rFonts w:ascii="Arial" w:hAnsi="Arial" w:eastAsia="Arial" w:cs="Arial"/>
          <w:sz w:val="28"/>
          <w:szCs w:val="28"/>
          <w:spacing w:val="27"/>
        </w:rPr>
        <w:t>-</w:t>
      </w:r>
    </w:p>
    <w:p>
      <w:pPr>
        <w:spacing w:line="310" w:lineRule="auto"/>
        <w:sectPr>
          <w:headerReference w:type="default" r:id="rId8"/>
          <w:footerReference w:type="default" r:id="rId9"/>
          <w:pgSz w:w="11906" w:h="16839"/>
          <w:pgMar w:top="1975" w:right="1473" w:bottom="2313" w:left="1581" w:header="1323" w:footer="1396" w:gutter="0"/>
        </w:sectPr>
        <w:rPr>
          <w:rFonts w:ascii="Arial" w:hAnsi="Arial" w:eastAsia="Arial" w:cs="Arial"/>
          <w:sz w:val="28"/>
          <w:szCs w:val="28"/>
        </w:rPr>
      </w:pPr>
    </w:p>
    <w:p>
      <w:pPr>
        <w:pStyle w:val="BodyText"/>
        <w:ind w:left="16" w:firstLine="1"/>
        <w:spacing w:before="160" w:line="332" w:lineRule="auto"/>
        <w:jc w:val="both"/>
        <w:rPr/>
      </w:pPr>
      <w:r>
        <w:rPr>
          <w:spacing w:val="5"/>
        </w:rPr>
        <w:t>或者经营场所合法使用证明。公司登记机关简化、免收住所或者</w:t>
      </w:r>
      <w:r>
        <w:rPr>
          <w:spacing w:val="12"/>
        </w:rPr>
        <w:t xml:space="preserve"> </w:t>
      </w:r>
      <w:r>
        <w:rPr>
          <w:spacing w:val="5"/>
        </w:rPr>
        <w:t>经营场所使用证明材料的，应当通过部门间数据共享等方式验证</w:t>
      </w:r>
      <w:r>
        <w:rPr>
          <w:spacing w:val="11"/>
        </w:rPr>
        <w:t xml:space="preserve"> </w:t>
      </w:r>
      <w:r>
        <w:rPr>
          <w:spacing w:val="17"/>
        </w:rPr>
        <w:t>核实申请人申请登记的住所或者经营场所客观存在且公司依法</w:t>
      </w:r>
      <w:r>
        <w:rPr>
          <w:spacing w:val="2"/>
        </w:rPr>
        <w:t xml:space="preserve"> </w:t>
      </w:r>
      <w:r>
        <w:rPr>
          <w:spacing w:val="7"/>
        </w:rPr>
        <w:t>拥有所有权或者使用权。</w:t>
      </w:r>
    </w:p>
    <w:p>
      <w:pPr>
        <w:pStyle w:val="BodyText"/>
        <w:ind w:left="21" w:right="2" w:firstLine="636"/>
        <w:spacing w:before="3" w:line="301" w:lineRule="auto"/>
        <w:jc w:val="both"/>
        <w:rPr/>
      </w:pPr>
      <w:r>
        <w:rPr>
          <w:rFonts w:ascii="SimHei" w:hAnsi="SimHei" w:eastAsia="SimHei" w:cs="SimHei"/>
          <w:spacing w:val="11"/>
        </w:rPr>
        <w:t>第十九条</w:t>
      </w:r>
      <w:r>
        <w:rPr>
          <w:rFonts w:ascii="SimHei" w:hAnsi="SimHei" w:eastAsia="SimHei" w:cs="SimHei"/>
          <w:spacing w:val="11"/>
        </w:rPr>
        <w:t xml:space="preserve"> </w:t>
      </w:r>
      <w:r>
        <w:rPr>
          <w:spacing w:val="11"/>
        </w:rPr>
        <w:t>公司申请登记或者备案</w:t>
      </w:r>
      <w:r>
        <w:rPr>
          <w:rFonts w:ascii="Microsoft YaHei" w:hAnsi="Microsoft YaHei" w:eastAsia="Microsoft YaHei" w:cs="Microsoft YaHei"/>
          <w:spacing w:val="11"/>
        </w:rPr>
        <w:t>的</w:t>
      </w:r>
      <w:r>
        <w:rPr>
          <w:spacing w:val="11"/>
        </w:rPr>
        <w:t>事项存在下列情形</w:t>
      </w:r>
      <w:r>
        <w:rPr>
          <w:spacing w:val="10"/>
        </w:rPr>
        <w:t>之一</w:t>
      </w:r>
      <w:r>
        <w:rPr/>
        <w:t xml:space="preserve"> </w:t>
      </w:r>
      <w:r>
        <w:rPr>
          <w:spacing w:val="5"/>
        </w:rPr>
        <w:t>的，公司登记机关不予办理设立登记或者相关事项的变更登记及</w:t>
      </w:r>
      <w:r>
        <w:rPr>
          <w:spacing w:val="6"/>
        </w:rPr>
        <w:t xml:space="preserve"> </w:t>
      </w:r>
      <w:r>
        <w:rPr/>
        <w:t>备案：</w:t>
      </w:r>
    </w:p>
    <w:p>
      <w:pPr>
        <w:pStyle w:val="BodyText"/>
        <w:ind w:left="650"/>
        <w:spacing w:before="9" w:line="221" w:lineRule="auto"/>
        <w:rPr/>
      </w:pPr>
      <w:r>
        <w:rPr>
          <w:spacing w:val="6"/>
        </w:rPr>
        <w:t>（</w:t>
      </w:r>
      <w:r>
        <w:rPr>
          <w:spacing w:val="-77"/>
        </w:rPr>
        <w:t xml:space="preserve"> </w:t>
      </w:r>
      <w:r>
        <w:rPr>
          <w:spacing w:val="6"/>
        </w:rPr>
        <w:t>一）公司名称不符合企业名称登记管理相关规定的；</w:t>
      </w:r>
    </w:p>
    <w:p>
      <w:pPr>
        <w:pStyle w:val="BodyText"/>
        <w:ind w:left="24" w:right="2" w:firstLine="626"/>
        <w:spacing w:before="189" w:line="278" w:lineRule="auto"/>
        <w:rPr/>
      </w:pPr>
      <w:r>
        <w:rPr>
          <w:spacing w:val="2"/>
        </w:rPr>
        <w:t>（</w:t>
      </w:r>
      <w:r>
        <w:rPr>
          <w:spacing w:val="-70"/>
        </w:rPr>
        <w:t xml:space="preserve"> </w:t>
      </w:r>
      <w:r>
        <w:rPr>
          <w:spacing w:val="2"/>
        </w:rPr>
        <w:t>二）公司注册资本、股东出资期限及出资额明显异常且拒</w:t>
      </w:r>
      <w:r>
        <w:rPr/>
        <w:t xml:space="preserve"> </w:t>
      </w:r>
      <w:r>
        <w:rPr>
          <w:spacing w:val="4"/>
        </w:rPr>
        <w:t>不调整的；</w:t>
      </w:r>
    </w:p>
    <w:p>
      <w:pPr>
        <w:pStyle w:val="BodyText"/>
        <w:ind w:left="75" w:right="2" w:firstLine="575"/>
        <w:spacing w:before="187" w:line="278" w:lineRule="auto"/>
        <w:rPr/>
      </w:pPr>
      <w:r>
        <w:rPr>
          <w:spacing w:val="2"/>
        </w:rPr>
        <w:t>（</w:t>
      </w:r>
      <w:r>
        <w:rPr>
          <w:spacing w:val="-70"/>
        </w:rPr>
        <w:t xml:space="preserve"> </w:t>
      </w:r>
      <w:r>
        <w:rPr>
          <w:spacing w:val="2"/>
        </w:rPr>
        <w:t>三）经营范围中属于在登记前依法须经批准的许可经营项</w:t>
      </w:r>
      <w:r>
        <w:rPr/>
        <w:t xml:space="preserve"> </w:t>
      </w:r>
      <w:r>
        <w:rPr/>
        <w:t>目，未获得批准的；</w:t>
      </w:r>
    </w:p>
    <w:p>
      <w:pPr>
        <w:pStyle w:val="BodyText"/>
        <w:ind w:left="62" w:right="2" w:firstLine="587"/>
        <w:spacing w:before="185" w:line="277" w:lineRule="auto"/>
        <w:rPr/>
      </w:pPr>
      <w:r>
        <w:rPr>
          <w:spacing w:val="1"/>
        </w:rPr>
        <w:t>（</w:t>
      </w:r>
      <w:r>
        <w:rPr>
          <w:spacing w:val="-44"/>
        </w:rPr>
        <w:t xml:space="preserve"> </w:t>
      </w:r>
      <w:r>
        <w:rPr>
          <w:spacing w:val="1"/>
        </w:rPr>
        <w:t>四）涉及虚假登记的直接责任人自登记被撤销之日起三年</w:t>
      </w:r>
      <w:r>
        <w:rPr/>
        <w:t xml:space="preserve"> </w:t>
      </w:r>
      <w:r>
        <w:rPr>
          <w:spacing w:val="2"/>
        </w:rPr>
        <w:t>内再次申请登记的；</w:t>
      </w:r>
    </w:p>
    <w:p>
      <w:pPr>
        <w:pStyle w:val="BodyText"/>
        <w:ind w:left="650"/>
        <w:spacing w:before="191" w:line="222" w:lineRule="auto"/>
        <w:rPr/>
      </w:pPr>
      <w:r>
        <w:rPr>
          <w:spacing w:val="5"/>
        </w:rPr>
        <w:t>（</w:t>
      </w:r>
      <w:r>
        <w:rPr>
          <w:spacing w:val="-72"/>
        </w:rPr>
        <w:t xml:space="preserve"> </w:t>
      </w:r>
      <w:r>
        <w:rPr>
          <w:spacing w:val="5"/>
        </w:rPr>
        <w:t>五）可能危害国家安全、社会公共利益的；</w:t>
      </w:r>
    </w:p>
    <w:p>
      <w:pPr>
        <w:pStyle w:val="BodyText"/>
        <w:ind w:left="650"/>
        <w:spacing w:before="187" w:line="221" w:lineRule="auto"/>
        <w:rPr/>
      </w:pPr>
      <w:r>
        <w:rPr>
          <w:spacing w:val="5"/>
        </w:rPr>
        <w:t>（</w:t>
      </w:r>
      <w:r>
        <w:rPr>
          <w:spacing w:val="-68"/>
        </w:rPr>
        <w:t xml:space="preserve"> </w:t>
      </w:r>
      <w:r>
        <w:rPr>
          <w:spacing w:val="5"/>
        </w:rPr>
        <w:t>六）其他不符合法律、行政法规规定的情形。</w:t>
      </w:r>
    </w:p>
    <w:p>
      <w:pPr>
        <w:pStyle w:val="BodyText"/>
        <w:ind w:left="16" w:firstLine="642"/>
        <w:spacing w:before="188" w:line="334" w:lineRule="auto"/>
        <w:jc w:val="both"/>
        <w:rPr/>
      </w:pPr>
      <w:r>
        <w:rPr>
          <w:rFonts w:ascii="SimHei" w:hAnsi="SimHei" w:eastAsia="SimHei" w:cs="SimHei"/>
          <w:spacing w:val="11"/>
        </w:rPr>
        <w:t>第二十条</w:t>
      </w:r>
      <w:r>
        <w:rPr>
          <w:rFonts w:ascii="SimHei" w:hAnsi="SimHei" w:eastAsia="SimHei" w:cs="SimHei"/>
          <w:spacing w:val="11"/>
        </w:rPr>
        <w:t xml:space="preserve"> </w:t>
      </w:r>
      <w:r>
        <w:rPr>
          <w:spacing w:val="11"/>
        </w:rPr>
        <w:t>有证据证明申请人明显滥用公司法人独立地位和</w:t>
      </w:r>
      <w:r>
        <w:rPr/>
        <w:t xml:space="preserve"> </w:t>
      </w:r>
      <w:r>
        <w:rPr>
          <w:spacing w:val="5"/>
        </w:rPr>
        <w:t>股东有限责任，通过变更法定代表人、股东、注册资本或者注销</w:t>
      </w:r>
      <w:r>
        <w:rPr>
          <w:spacing w:val="13"/>
        </w:rPr>
        <w:t xml:space="preserve"> </w:t>
      </w:r>
      <w:r>
        <w:rPr>
          <w:spacing w:val="5"/>
        </w:rPr>
        <w:t>公司等方式，恶意转移财产、逃避债务或者规避行政处罚，可能</w:t>
      </w:r>
      <w:r>
        <w:rPr>
          <w:spacing w:val="11"/>
        </w:rPr>
        <w:t xml:space="preserve"> </w:t>
      </w:r>
      <w:r>
        <w:rPr>
          <w:spacing w:val="5"/>
        </w:rPr>
        <w:t>危害社会公共利益的，公司登记机关依法不予办理相关登记或者</w:t>
      </w:r>
      <w:r>
        <w:rPr>
          <w:spacing w:val="11"/>
        </w:rPr>
        <w:t xml:space="preserve"> </w:t>
      </w:r>
      <w:r>
        <w:rPr>
          <w:spacing w:val="2"/>
        </w:rPr>
        <w:t>备案，</w:t>
      </w:r>
      <w:r>
        <w:rPr>
          <w:spacing w:val="-74"/>
        </w:rPr>
        <w:t xml:space="preserve"> </w:t>
      </w:r>
      <w:r>
        <w:rPr>
          <w:spacing w:val="2"/>
        </w:rPr>
        <w:t>已经办理的予以撤销。</w:t>
      </w:r>
    </w:p>
    <w:p>
      <w:pPr>
        <w:ind w:left="16"/>
        <w:spacing w:before="4" w:line="219" w:lineRule="auto"/>
        <w:rPr>
          <w:rFonts w:ascii="Microsoft YaHei" w:hAnsi="Microsoft YaHei" w:eastAsia="Microsoft YaHei" w:cs="Microsoft YaHei"/>
          <w:sz w:val="28"/>
          <w:szCs w:val="28"/>
        </w:rPr>
      </w:pPr>
      <w:r>
        <w:rPr>
          <w:rFonts w:ascii="Microsoft YaHei" w:hAnsi="Microsoft YaHei" w:eastAsia="Microsoft YaHei" w:cs="Microsoft YaHei"/>
          <w:sz w:val="28"/>
          <w:szCs w:val="28"/>
          <w:spacing w:val="5"/>
        </w:rPr>
        <w:t>-</w:t>
      </w:r>
      <w:r>
        <w:rPr>
          <w:rFonts w:ascii="Microsoft YaHei" w:hAnsi="Microsoft YaHei" w:eastAsia="Microsoft YaHei" w:cs="Microsoft YaHei"/>
          <w:sz w:val="28"/>
          <w:szCs w:val="28"/>
          <w:spacing w:val="-2"/>
        </w:rPr>
        <w:t xml:space="preserve"> </w:t>
      </w:r>
      <w:r>
        <w:rPr>
          <w:rFonts w:ascii="Microsoft YaHei" w:hAnsi="Microsoft YaHei" w:eastAsia="Microsoft YaHei" w:cs="Microsoft YaHei"/>
          <w:sz w:val="28"/>
          <w:szCs w:val="28"/>
          <w:spacing w:val="5"/>
        </w:rPr>
        <w:t>6</w:t>
      </w:r>
      <w:r>
        <w:rPr>
          <w:rFonts w:ascii="Microsoft YaHei" w:hAnsi="Microsoft YaHei" w:eastAsia="Microsoft YaHei" w:cs="Microsoft YaHei"/>
          <w:sz w:val="28"/>
          <w:szCs w:val="28"/>
          <w:spacing w:val="-5"/>
        </w:rPr>
        <w:t xml:space="preserve"> </w:t>
      </w:r>
      <w:r>
        <w:rPr>
          <w:rFonts w:ascii="Microsoft YaHei" w:hAnsi="Microsoft YaHei" w:eastAsia="Microsoft YaHei" w:cs="Microsoft YaHei"/>
          <w:sz w:val="28"/>
          <w:szCs w:val="28"/>
          <w:spacing w:val="5"/>
        </w:rPr>
        <w:t>-</w:t>
      </w:r>
    </w:p>
    <w:p>
      <w:pPr>
        <w:spacing w:line="219" w:lineRule="auto"/>
        <w:sectPr>
          <w:headerReference w:type="default" r:id="rId10"/>
          <w:footerReference w:type="default" r:id="rId11"/>
          <w:pgSz w:w="11906" w:h="16839"/>
          <w:pgMar w:top="1975" w:right="1473" w:bottom="2313" w:left="1581" w:header="1323" w:footer="1396" w:gutter="0"/>
        </w:sectPr>
        <w:rPr>
          <w:rFonts w:ascii="Microsoft YaHei" w:hAnsi="Microsoft YaHei" w:eastAsia="Microsoft YaHei" w:cs="Microsoft YaHei"/>
          <w:sz w:val="28"/>
          <w:szCs w:val="28"/>
        </w:rPr>
      </w:pPr>
    </w:p>
    <w:p>
      <w:pPr>
        <w:pStyle w:val="BodyText"/>
        <w:ind w:left="21" w:right="2" w:firstLine="636"/>
        <w:spacing w:before="159" w:line="297" w:lineRule="auto"/>
        <w:rPr/>
      </w:pPr>
      <w:r>
        <w:rPr>
          <w:rFonts w:ascii="SimHei" w:hAnsi="SimHei" w:eastAsia="SimHei" w:cs="SimHei"/>
          <w:spacing w:val="11"/>
        </w:rPr>
        <w:t>第二十一条</w:t>
      </w:r>
      <w:r>
        <w:rPr>
          <w:rFonts w:ascii="SimHei" w:hAnsi="SimHei" w:eastAsia="SimHei" w:cs="SimHei"/>
          <w:spacing w:val="11"/>
        </w:rPr>
        <w:t xml:space="preserve"> </w:t>
      </w:r>
      <w:r>
        <w:rPr>
          <w:spacing w:val="11"/>
        </w:rPr>
        <w:t>公司办理歇业备案的，公司登记机关应当</w:t>
      </w:r>
      <w:r>
        <w:rPr>
          <w:spacing w:val="10"/>
        </w:rPr>
        <w:t>将相</w:t>
      </w:r>
      <w:r>
        <w:rPr/>
        <w:t xml:space="preserve"> </w:t>
      </w:r>
      <w:r>
        <w:rPr>
          <w:spacing w:val="5"/>
        </w:rPr>
        <w:t>关信息及时共享至税务、人力资源社会保障等部门，推动高效办</w:t>
      </w:r>
      <w:r>
        <w:rPr>
          <w:spacing w:val="6"/>
        </w:rPr>
        <w:t xml:space="preserve"> </w:t>
      </w:r>
      <w:r>
        <w:rPr>
          <w:spacing w:val="7"/>
        </w:rPr>
        <w:t>理歇业备案涉及的其他事项。</w:t>
      </w:r>
    </w:p>
    <w:p>
      <w:pPr>
        <w:pStyle w:val="BodyText"/>
        <w:ind w:left="15" w:right="2" w:firstLine="643"/>
        <w:spacing w:before="183" w:line="306" w:lineRule="auto"/>
        <w:rPr/>
      </w:pPr>
      <w:r>
        <w:rPr>
          <w:rFonts w:ascii="SimHei" w:hAnsi="SimHei" w:eastAsia="SimHei" w:cs="SimHei"/>
          <w:spacing w:val="11"/>
        </w:rPr>
        <w:t>第二十二条</w:t>
      </w:r>
      <w:r>
        <w:rPr>
          <w:rFonts w:ascii="SimHei" w:hAnsi="SimHei" w:eastAsia="SimHei" w:cs="SimHei"/>
          <w:spacing w:val="11"/>
        </w:rPr>
        <w:t xml:space="preserve"> </w:t>
      </w:r>
      <w:r>
        <w:rPr>
          <w:spacing w:val="11"/>
        </w:rPr>
        <w:t>公司股东死亡、注销或者被撤销，导致公</w:t>
      </w:r>
      <w:r>
        <w:rPr>
          <w:spacing w:val="10"/>
        </w:rPr>
        <w:t>司无</w:t>
      </w:r>
      <w:r>
        <w:rPr/>
        <w:t xml:space="preserve"> </w:t>
      </w:r>
      <w:r>
        <w:rPr>
          <w:spacing w:val="5"/>
        </w:rPr>
        <w:t>法办理注销登记的，可以由该股东股权的全体合法继受主体或者</w:t>
      </w:r>
      <w:r>
        <w:rPr>
          <w:spacing w:val="12"/>
        </w:rPr>
        <w:t xml:space="preserve"> </w:t>
      </w:r>
      <w:r>
        <w:rPr>
          <w:spacing w:val="5"/>
        </w:rPr>
        <w:t>该股东的全体投资人代为依法办理注销登记相关事项，并在注销</w:t>
      </w:r>
      <w:r>
        <w:rPr>
          <w:spacing w:val="12"/>
        </w:rPr>
        <w:t xml:space="preserve"> </w:t>
      </w:r>
      <w:r>
        <w:rPr>
          <w:spacing w:val="8"/>
        </w:rPr>
        <w:t>决议上说明代为办理注销登记的相关情况。</w:t>
      </w:r>
    </w:p>
    <w:p>
      <w:pPr>
        <w:pStyle w:val="BodyText"/>
        <w:ind w:left="17" w:firstLine="640"/>
        <w:spacing w:before="189" w:line="311" w:lineRule="auto"/>
        <w:rPr/>
      </w:pPr>
      <w:r>
        <w:rPr>
          <w:rFonts w:ascii="SimHei" w:hAnsi="SimHei" w:eastAsia="SimHei" w:cs="SimHei"/>
          <w:spacing w:val="9"/>
        </w:rPr>
        <w:t>第二十三条</w:t>
      </w:r>
      <w:r>
        <w:rPr>
          <w:rFonts w:ascii="SimHei" w:hAnsi="SimHei" w:eastAsia="SimHei" w:cs="SimHei"/>
          <w:spacing w:val="59"/>
        </w:rPr>
        <w:t xml:space="preserve"> </w:t>
      </w:r>
      <w:r>
        <w:rPr>
          <w:spacing w:val="9"/>
        </w:rPr>
        <w:t>因公司未按期依法履行生效法律文书明确的登</w:t>
      </w:r>
      <w:r>
        <w:rPr/>
        <w:t xml:space="preserve"> </w:t>
      </w:r>
      <w:r>
        <w:rPr>
          <w:spacing w:val="5"/>
        </w:rPr>
        <w:t>记备案事项相关法定义务，人民法院向公司登记机关送达协助执</w:t>
      </w:r>
      <w:r>
        <w:rPr>
          <w:spacing w:val="10"/>
        </w:rPr>
        <w:t xml:space="preserve"> </w:t>
      </w:r>
      <w:r>
        <w:rPr>
          <w:spacing w:val="5"/>
        </w:rPr>
        <w:t>行通知书，要求协助涤除法定代表人、董事、监事、高级管理人</w:t>
      </w:r>
      <w:r>
        <w:rPr>
          <w:spacing w:val="10"/>
        </w:rPr>
        <w:t xml:space="preserve"> </w:t>
      </w:r>
      <w:r>
        <w:rPr>
          <w:spacing w:val="5"/>
        </w:rPr>
        <w:t>员、股东、分公司负责人等信息的，公司登记机关依法通过国家</w:t>
      </w:r>
      <w:r>
        <w:rPr>
          <w:spacing w:val="12"/>
        </w:rPr>
        <w:t xml:space="preserve"> </w:t>
      </w:r>
      <w:r>
        <w:rPr>
          <w:spacing w:val="8"/>
        </w:rPr>
        <w:t>企业信用信息公示系统向社会公示涤除信息。</w:t>
      </w:r>
    </w:p>
    <w:p>
      <w:pPr>
        <w:pStyle w:val="BodyText"/>
        <w:ind w:left="20" w:firstLine="638"/>
        <w:spacing w:before="187" w:line="292" w:lineRule="auto"/>
        <w:rPr/>
      </w:pPr>
      <w:r>
        <w:rPr>
          <w:rFonts w:ascii="SimHei" w:hAnsi="SimHei" w:eastAsia="SimHei" w:cs="SimHei"/>
          <w:spacing w:val="6"/>
        </w:rPr>
        <w:t>第二十四条</w:t>
      </w:r>
      <w:r>
        <w:rPr>
          <w:rFonts w:ascii="SimHei" w:hAnsi="SimHei" w:eastAsia="SimHei" w:cs="SimHei"/>
          <w:spacing w:val="6"/>
        </w:rPr>
        <w:t xml:space="preserve"> </w:t>
      </w:r>
      <w:r>
        <w:rPr>
          <w:rFonts w:ascii="Times New Roman" w:hAnsi="Times New Roman" w:eastAsia="Times New Roman" w:cs="Times New Roman"/>
          <w:spacing w:val="6"/>
        </w:rPr>
        <w:t>2024</w:t>
      </w:r>
      <w:r>
        <w:rPr>
          <w:rFonts w:ascii="Times New Roman" w:hAnsi="Times New Roman" w:eastAsia="Times New Roman" w:cs="Times New Roman"/>
          <w:spacing w:val="27"/>
        </w:rPr>
        <w:t xml:space="preserve"> </w:t>
      </w:r>
      <w:r>
        <w:rPr>
          <w:spacing w:val="6"/>
        </w:rPr>
        <w:t>年</w:t>
      </w:r>
      <w:r>
        <w:rPr>
          <w:spacing w:val="-55"/>
        </w:rPr>
        <w:t xml:space="preserve"> </w:t>
      </w:r>
      <w:r>
        <w:rPr>
          <w:rFonts w:ascii="Times New Roman" w:hAnsi="Times New Roman" w:eastAsia="Times New Roman" w:cs="Times New Roman"/>
          <w:spacing w:val="6"/>
        </w:rPr>
        <w:t>6</w:t>
      </w:r>
      <w:r>
        <w:rPr>
          <w:rFonts w:ascii="Times New Roman" w:hAnsi="Times New Roman" w:eastAsia="Times New Roman" w:cs="Times New Roman"/>
          <w:spacing w:val="36"/>
          <w:w w:val="101"/>
        </w:rPr>
        <w:t xml:space="preserve"> </w:t>
      </w:r>
      <w:r>
        <w:rPr>
          <w:spacing w:val="6"/>
        </w:rPr>
        <w:t>月</w:t>
      </w:r>
      <w:r>
        <w:rPr>
          <w:spacing w:val="-56"/>
        </w:rPr>
        <w:t xml:space="preserve"> </w:t>
      </w:r>
      <w:r>
        <w:rPr>
          <w:rFonts w:ascii="Times New Roman" w:hAnsi="Times New Roman" w:eastAsia="Times New Roman" w:cs="Times New Roman"/>
          <w:spacing w:val="6"/>
        </w:rPr>
        <w:t>30  </w:t>
      </w:r>
      <w:r>
        <w:rPr>
          <w:spacing w:val="6"/>
        </w:rPr>
        <w:t>日前登记设立的公司</w:t>
      </w:r>
      <w:r>
        <w:rPr>
          <w:spacing w:val="5"/>
        </w:rPr>
        <w:t>因被吊销</w:t>
      </w:r>
      <w:r>
        <w:rPr/>
        <w:t xml:space="preserve"> </w:t>
      </w:r>
      <w:r>
        <w:rPr>
          <w:spacing w:val="5"/>
        </w:rPr>
        <w:t>营业执照、责令关闭、撤销</w:t>
      </w:r>
      <w:r>
        <w:rPr>
          <w:rFonts w:ascii="Microsoft YaHei" w:hAnsi="Microsoft YaHei" w:eastAsia="Microsoft YaHei" w:cs="Microsoft YaHei"/>
          <w:spacing w:val="5"/>
        </w:rPr>
        <w:t>，</w:t>
      </w:r>
      <w:r>
        <w:rPr>
          <w:spacing w:val="5"/>
        </w:rPr>
        <w:t>或者通过登记的住所、经营场所无</w:t>
      </w:r>
      <w:r>
        <w:rPr>
          <w:spacing w:val="7"/>
        </w:rPr>
        <w:t xml:space="preserve"> </w:t>
      </w:r>
      <w:r>
        <w:rPr>
          <w:spacing w:val="5"/>
        </w:rPr>
        <w:t>法联系被列入经营异常名录，导致公司出资期限、注册资本不符</w:t>
      </w:r>
      <w:r>
        <w:rPr>
          <w:spacing w:val="10"/>
        </w:rPr>
        <w:t xml:space="preserve"> </w:t>
      </w:r>
      <w:r>
        <w:rPr>
          <w:spacing w:val="5"/>
        </w:rPr>
        <w:t>合法律规定且无法调整的，公司登记机关对其另册管理，在国家</w:t>
      </w:r>
      <w:r>
        <w:rPr>
          <w:spacing w:val="10"/>
        </w:rPr>
        <w:t xml:space="preserve"> </w:t>
      </w:r>
      <w:r>
        <w:rPr>
          <w:spacing w:val="8"/>
        </w:rPr>
        <w:t>企业信用信息公示系统作出特别标注并向社会公示。</w:t>
      </w:r>
    </w:p>
    <w:p>
      <w:pPr>
        <w:pStyle w:val="BodyText"/>
        <w:ind w:left="25" w:firstLine="627"/>
        <w:spacing w:before="192" w:line="333" w:lineRule="auto"/>
        <w:rPr/>
      </w:pPr>
      <w:r>
        <w:rPr>
          <w:spacing w:val="5"/>
        </w:rPr>
        <w:t>被纳入另册管理的公司，不再按照登记在册的公司进行统计</w:t>
      </w:r>
      <w:r>
        <w:rPr>
          <w:spacing w:val="7"/>
        </w:rPr>
        <w:t xml:space="preserve"> </w:t>
      </w:r>
      <w:r>
        <w:rPr>
          <w:spacing w:val="4"/>
        </w:rPr>
        <w:t>和登记管理。</w:t>
      </w:r>
    </w:p>
    <w:p>
      <w:pPr>
        <w:pStyle w:val="BodyText"/>
        <w:ind w:left="31" w:right="2" w:firstLine="635"/>
        <w:spacing w:before="3" w:line="333" w:lineRule="auto"/>
        <w:rPr/>
      </w:pPr>
      <w:r>
        <w:rPr>
          <w:spacing w:val="4"/>
        </w:rPr>
        <w:t>前款所述公司依法调整出资期限、注册资本的，公司登记机</w:t>
      </w:r>
      <w:r>
        <w:rPr>
          <w:spacing w:val="16"/>
        </w:rPr>
        <w:t xml:space="preserve"> </w:t>
      </w:r>
      <w:r>
        <w:rPr>
          <w:spacing w:val="7"/>
        </w:rPr>
        <w:t>关应当恢复其登记在册状态。</w:t>
      </w:r>
    </w:p>
    <w:p>
      <w:pPr>
        <w:ind w:right="4"/>
        <w:spacing w:before="8" w:line="220" w:lineRule="auto"/>
        <w:jc w:val="right"/>
        <w:rPr>
          <w:rFonts w:ascii="Microsoft YaHei" w:hAnsi="Microsoft YaHei" w:eastAsia="Microsoft YaHei" w:cs="Microsoft YaHei"/>
          <w:sz w:val="28"/>
          <w:szCs w:val="28"/>
        </w:rPr>
      </w:pPr>
      <w:r>
        <w:rPr>
          <w:rFonts w:ascii="Microsoft YaHei" w:hAnsi="Microsoft YaHei" w:eastAsia="Microsoft YaHei" w:cs="Microsoft YaHei"/>
          <w:sz w:val="28"/>
          <w:szCs w:val="28"/>
          <w:spacing w:val="6"/>
        </w:rPr>
        <w:t>-</w:t>
      </w:r>
      <w:r>
        <w:rPr>
          <w:rFonts w:ascii="Microsoft YaHei" w:hAnsi="Microsoft YaHei" w:eastAsia="Microsoft YaHei" w:cs="Microsoft YaHei"/>
          <w:sz w:val="28"/>
          <w:szCs w:val="28"/>
          <w:spacing w:val="-4"/>
        </w:rPr>
        <w:t xml:space="preserve"> </w:t>
      </w:r>
      <w:r>
        <w:rPr>
          <w:rFonts w:ascii="Microsoft YaHei" w:hAnsi="Microsoft YaHei" w:eastAsia="Microsoft YaHei" w:cs="Microsoft YaHei"/>
          <w:sz w:val="28"/>
          <w:szCs w:val="28"/>
          <w:spacing w:val="6"/>
        </w:rPr>
        <w:t>7</w:t>
      </w:r>
      <w:r>
        <w:rPr>
          <w:rFonts w:ascii="Microsoft YaHei" w:hAnsi="Microsoft YaHei" w:eastAsia="Microsoft YaHei" w:cs="Microsoft YaHei"/>
          <w:sz w:val="28"/>
          <w:szCs w:val="28"/>
          <w:spacing w:val="-6"/>
        </w:rPr>
        <w:t xml:space="preserve"> </w:t>
      </w:r>
      <w:r>
        <w:rPr>
          <w:rFonts w:ascii="Microsoft YaHei" w:hAnsi="Microsoft YaHei" w:eastAsia="Microsoft YaHei" w:cs="Microsoft YaHei"/>
          <w:sz w:val="28"/>
          <w:szCs w:val="28"/>
          <w:spacing w:val="6"/>
        </w:rPr>
        <w:t>-</w:t>
      </w:r>
    </w:p>
    <w:p>
      <w:pPr>
        <w:spacing w:line="220" w:lineRule="auto"/>
        <w:sectPr>
          <w:headerReference w:type="default" r:id="rId8"/>
          <w:footerReference w:type="default" r:id="rId9"/>
          <w:pgSz w:w="11906" w:h="16839"/>
          <w:pgMar w:top="1975" w:right="1473" w:bottom="2313" w:left="1581" w:header="1323" w:footer="1396" w:gutter="0"/>
        </w:sectPr>
        <w:rPr>
          <w:rFonts w:ascii="Microsoft YaHei" w:hAnsi="Microsoft YaHei" w:eastAsia="Microsoft YaHei" w:cs="Microsoft YaHei"/>
          <w:sz w:val="28"/>
          <w:szCs w:val="28"/>
        </w:rPr>
      </w:pPr>
    </w:p>
    <w:p>
      <w:pPr>
        <w:pStyle w:val="BodyText"/>
        <w:ind w:left="7" w:firstLine="650"/>
        <w:spacing w:before="159" w:line="297" w:lineRule="auto"/>
        <w:rPr/>
      </w:pPr>
      <w:r>
        <w:rPr>
          <w:rFonts w:ascii="SimHei" w:hAnsi="SimHei" w:eastAsia="SimHei" w:cs="SimHei"/>
          <w:spacing w:val="11"/>
        </w:rPr>
        <w:t>第二十五条</w:t>
      </w:r>
      <w:r>
        <w:rPr>
          <w:rFonts w:ascii="SimHei" w:hAnsi="SimHei" w:eastAsia="SimHei" w:cs="SimHei"/>
          <w:spacing w:val="11"/>
        </w:rPr>
        <w:t xml:space="preserve"> </w:t>
      </w:r>
      <w:r>
        <w:rPr>
          <w:spacing w:val="11"/>
        </w:rPr>
        <w:t>公司统一社会信用代码具有唯一性。公司</w:t>
      </w:r>
      <w:r>
        <w:rPr>
          <w:spacing w:val="10"/>
        </w:rPr>
        <w:t>依法</w:t>
      </w:r>
      <w:r>
        <w:rPr/>
        <w:t xml:space="preserve"> </w:t>
      </w:r>
      <w:r>
        <w:rPr>
          <w:spacing w:val="6"/>
        </w:rPr>
        <w:t>注销或者被撤销设立登记后，公司登记机关应当保</w:t>
      </w:r>
      <w:r>
        <w:rPr>
          <w:spacing w:val="5"/>
        </w:rPr>
        <w:t>留其统一社会</w:t>
      </w:r>
      <w:r>
        <w:rPr/>
        <w:t xml:space="preserve"> </w:t>
      </w:r>
      <w:r>
        <w:rPr>
          <w:spacing w:val="7"/>
        </w:rPr>
        <w:t>信用代码。</w:t>
      </w:r>
    </w:p>
    <w:p>
      <w:pPr>
        <w:pStyle w:val="BodyText"/>
        <w:ind w:left="15" w:firstLine="643"/>
        <w:spacing w:before="185" w:line="306" w:lineRule="auto"/>
        <w:rPr/>
      </w:pPr>
      <w:r>
        <w:rPr>
          <w:rFonts w:ascii="SimHei" w:hAnsi="SimHei" w:eastAsia="SimHei" w:cs="SimHei"/>
          <w:spacing w:val="9"/>
        </w:rPr>
        <w:t>第二十六条</w:t>
      </w:r>
      <w:r>
        <w:rPr>
          <w:rFonts w:ascii="SimHei" w:hAnsi="SimHei" w:eastAsia="SimHei" w:cs="SimHei"/>
          <w:spacing w:val="59"/>
        </w:rPr>
        <w:t xml:space="preserve"> </w:t>
      </w:r>
      <w:r>
        <w:rPr>
          <w:spacing w:val="9"/>
        </w:rPr>
        <w:t>中介机构明知或者应当知道申请人提交虚假材</w:t>
      </w:r>
      <w:r>
        <w:rPr/>
        <w:t xml:space="preserve"> </w:t>
      </w:r>
      <w:r>
        <w:rPr>
          <w:spacing w:val="5"/>
        </w:rPr>
        <w:t>料或者采取其他欺诈手段隐瞒重要事实进行公司登记，仍接受委</w:t>
      </w:r>
      <w:r>
        <w:rPr>
          <w:spacing w:val="12"/>
        </w:rPr>
        <w:t xml:space="preserve"> </w:t>
      </w:r>
      <w:r>
        <w:rPr>
          <w:spacing w:val="5"/>
        </w:rPr>
        <w:t>托代为办理，或者协助其进行虚假登记的，由公司登记机关没收</w:t>
      </w:r>
      <w:r>
        <w:rPr>
          <w:spacing w:val="15"/>
        </w:rPr>
        <w:t xml:space="preserve"> </w:t>
      </w:r>
      <w:r>
        <w:rPr>
          <w:spacing w:val="8"/>
        </w:rPr>
        <w:t>违法所得，处十万元以下的罚款。</w:t>
      </w:r>
    </w:p>
    <w:p>
      <w:pPr>
        <w:pStyle w:val="BodyText"/>
        <w:ind w:left="17" w:firstLine="678"/>
        <w:spacing w:before="182" w:line="334" w:lineRule="auto"/>
        <w:jc w:val="both"/>
        <w:rPr/>
      </w:pPr>
      <w:r>
        <w:rPr>
          <w:spacing w:val="13"/>
        </w:rPr>
        <w:t>中介机构以自</w:t>
      </w:r>
      <w:r>
        <w:rPr>
          <w:spacing w:val="-78"/>
        </w:rPr>
        <w:t xml:space="preserve"> </w:t>
      </w:r>
      <w:r>
        <w:rPr>
          <w:spacing w:val="13"/>
        </w:rPr>
        <w:t>己名义或者冒用他人名义提交虚假材料或者</w:t>
      </w:r>
      <w:r>
        <w:rPr/>
        <w:t xml:space="preserve"> </w:t>
      </w:r>
      <w:r>
        <w:rPr>
          <w:spacing w:val="5"/>
        </w:rPr>
        <w:t>采取其他欺诈手段隐瞒重要事实进行公司登记的，由公司登记机</w:t>
      </w:r>
      <w:r>
        <w:rPr>
          <w:spacing w:val="12"/>
        </w:rPr>
        <w:t xml:space="preserve"> </w:t>
      </w:r>
      <w:r>
        <w:rPr>
          <w:spacing w:val="5"/>
        </w:rPr>
        <w:t>关按照《中华人民共和国公司法》第二百五十条规定对公司以及</w:t>
      </w:r>
      <w:r>
        <w:rPr>
          <w:spacing w:val="10"/>
        </w:rPr>
        <w:t xml:space="preserve"> </w:t>
      </w:r>
      <w:r>
        <w:rPr>
          <w:spacing w:val="9"/>
        </w:rPr>
        <w:t>直接负责的主管人员和其他直接责任人员依法从重处罚。</w:t>
      </w:r>
    </w:p>
    <w:p>
      <w:pPr>
        <w:pStyle w:val="BodyText"/>
        <w:ind w:left="21" w:right="2" w:firstLine="636"/>
        <w:spacing w:before="1" w:line="277" w:lineRule="auto"/>
        <w:rPr/>
      </w:pPr>
      <w:r>
        <w:rPr>
          <w:rFonts w:ascii="SimHei" w:hAnsi="SimHei" w:eastAsia="SimHei" w:cs="SimHei"/>
          <w:spacing w:val="11"/>
        </w:rPr>
        <w:t>第二十七条</w:t>
      </w:r>
      <w:r>
        <w:rPr>
          <w:rFonts w:ascii="SimHei" w:hAnsi="SimHei" w:eastAsia="SimHei" w:cs="SimHei"/>
          <w:spacing w:val="11"/>
        </w:rPr>
        <w:t xml:space="preserve"> </w:t>
      </w:r>
      <w:r>
        <w:rPr>
          <w:spacing w:val="11"/>
        </w:rPr>
        <w:t>法律、行政法规或者部门规章对违反本办</w:t>
      </w:r>
      <w:r>
        <w:rPr>
          <w:spacing w:val="10"/>
        </w:rPr>
        <w:t>法规</w:t>
      </w:r>
      <w:r>
        <w:rPr/>
        <w:t xml:space="preserve"> </w:t>
      </w:r>
      <w:r>
        <w:rPr>
          <w:spacing w:val="8"/>
        </w:rPr>
        <w:t>定的行为有处罚规定的，依照其规定。</w:t>
      </w:r>
    </w:p>
    <w:p>
      <w:pPr>
        <w:pStyle w:val="BodyText"/>
        <w:ind w:left="17" w:right="2" w:firstLine="640"/>
        <w:spacing w:before="184" w:line="298" w:lineRule="auto"/>
        <w:rPr/>
      </w:pPr>
      <w:r>
        <w:rPr>
          <w:rFonts w:ascii="SimHei" w:hAnsi="SimHei" w:eastAsia="SimHei" w:cs="SimHei"/>
          <w:spacing w:val="11"/>
        </w:rPr>
        <w:t>第二十八条</w:t>
      </w:r>
      <w:r>
        <w:rPr>
          <w:rFonts w:ascii="SimHei" w:hAnsi="SimHei" w:eastAsia="SimHei" w:cs="SimHei"/>
          <w:spacing w:val="11"/>
        </w:rPr>
        <w:t xml:space="preserve"> </w:t>
      </w:r>
      <w:r>
        <w:rPr>
          <w:spacing w:val="11"/>
        </w:rPr>
        <w:t>外商投资的公司登记管理适用本办法。有</w:t>
      </w:r>
      <w:r>
        <w:rPr>
          <w:spacing w:val="10"/>
        </w:rPr>
        <w:t>关外</w:t>
      </w:r>
      <w:r>
        <w:rPr/>
        <w:t xml:space="preserve"> </w:t>
      </w:r>
      <w:r>
        <w:rPr>
          <w:spacing w:val="5"/>
        </w:rPr>
        <w:t>商投资法律、行政法规或者部门规章对其登记另有规定的，适用</w:t>
      </w:r>
      <w:r>
        <w:rPr>
          <w:spacing w:val="10"/>
        </w:rPr>
        <w:t xml:space="preserve"> </w:t>
      </w:r>
      <w:r>
        <w:rPr>
          <w:spacing w:val="4"/>
        </w:rPr>
        <w:t>其规定。</w:t>
      </w:r>
    </w:p>
    <w:p>
      <w:pPr>
        <w:pStyle w:val="BodyText"/>
        <w:ind w:left="658"/>
        <w:spacing w:before="180" w:line="225" w:lineRule="auto"/>
        <w:rPr/>
      </w:pPr>
      <w:r>
        <w:rPr>
          <w:rFonts w:ascii="SimHei" w:hAnsi="SimHei" w:eastAsia="SimHei" w:cs="SimHei"/>
          <w:spacing w:val="3"/>
        </w:rPr>
        <w:t>第二十九条</w:t>
      </w:r>
      <w:r>
        <w:rPr>
          <w:rFonts w:ascii="SimHei" w:hAnsi="SimHei" w:eastAsia="SimHei" w:cs="SimHei"/>
          <w:spacing w:val="3"/>
        </w:rPr>
        <w:t xml:space="preserve"> </w:t>
      </w:r>
      <w:r>
        <w:rPr>
          <w:spacing w:val="3"/>
        </w:rPr>
        <w:t>本办法自</w:t>
      </w:r>
      <w:r>
        <w:rPr>
          <w:rFonts w:ascii="Times New Roman" w:hAnsi="Times New Roman" w:eastAsia="Times New Roman" w:cs="Times New Roman"/>
          <w:spacing w:val="3"/>
        </w:rPr>
        <w:t>2025</w:t>
      </w:r>
      <w:r>
        <w:rPr>
          <w:rFonts w:ascii="Times New Roman" w:hAnsi="Times New Roman" w:eastAsia="Times New Roman" w:cs="Times New Roman"/>
          <w:spacing w:val="30"/>
        </w:rPr>
        <w:t xml:space="preserve"> </w:t>
      </w:r>
      <w:r>
        <w:rPr>
          <w:spacing w:val="3"/>
        </w:rPr>
        <w:t>年</w:t>
      </w:r>
      <w:r>
        <w:rPr>
          <w:spacing w:val="-66"/>
        </w:rPr>
        <w:t xml:space="preserve"> </w:t>
      </w:r>
      <w:r>
        <w:rPr>
          <w:rFonts w:ascii="Times New Roman" w:hAnsi="Times New Roman" w:eastAsia="Times New Roman" w:cs="Times New Roman"/>
          <w:spacing w:val="3"/>
        </w:rPr>
        <w:t>2</w:t>
      </w:r>
      <w:r>
        <w:rPr>
          <w:rFonts w:ascii="Times New Roman" w:hAnsi="Times New Roman" w:eastAsia="Times New Roman" w:cs="Times New Roman"/>
          <w:spacing w:val="31"/>
          <w:w w:val="101"/>
        </w:rPr>
        <w:t xml:space="preserve"> </w:t>
      </w:r>
      <w:r>
        <w:rPr>
          <w:spacing w:val="3"/>
        </w:rPr>
        <w:t>月</w:t>
      </w:r>
      <w:r>
        <w:rPr>
          <w:spacing w:val="-39"/>
        </w:rPr>
        <w:t xml:space="preserve"> </w:t>
      </w:r>
      <w:r>
        <w:rPr>
          <w:rFonts w:ascii="Times New Roman" w:hAnsi="Times New Roman" w:eastAsia="Times New Roman" w:cs="Times New Roman"/>
          <w:spacing w:val="3"/>
        </w:rPr>
        <w:t>10  </w:t>
      </w:r>
      <w:r>
        <w:rPr>
          <w:spacing w:val="3"/>
        </w:rPr>
        <w:t>日起施行。</w:t>
      </w:r>
    </w:p>
    <w:p>
      <w:pPr>
        <w:spacing w:line="259" w:lineRule="auto"/>
        <w:rPr>
          <w:rFonts w:ascii="Arial"/>
          <w:sz w:val="21"/>
        </w:rPr>
      </w:pPr>
      <w:r/>
    </w:p>
    <w:p>
      <w:pPr>
        <w:spacing w:line="259" w:lineRule="auto"/>
        <w:rPr>
          <w:rFonts w:ascii="Arial"/>
          <w:sz w:val="21"/>
        </w:rPr>
      </w:pPr>
      <w:r/>
    </w:p>
    <w:p>
      <w:pPr>
        <w:spacing w:line="259" w:lineRule="auto"/>
        <w:rPr>
          <w:rFonts w:ascii="Arial"/>
          <w:sz w:val="21"/>
        </w:rPr>
      </w:pPr>
      <w:r/>
    </w:p>
    <w:p>
      <w:pPr>
        <w:spacing w:line="260" w:lineRule="auto"/>
        <w:rPr>
          <w:rFonts w:ascii="Arial"/>
          <w:sz w:val="21"/>
        </w:rPr>
      </w:pPr>
      <w:r/>
    </w:p>
    <w:p>
      <w:pPr>
        <w:spacing w:line="260" w:lineRule="auto"/>
        <w:rPr>
          <w:rFonts w:ascii="Arial"/>
          <w:sz w:val="21"/>
        </w:rPr>
      </w:pPr>
      <w:r/>
    </w:p>
    <w:p>
      <w:pPr>
        <w:spacing w:line="260" w:lineRule="auto"/>
        <w:rPr>
          <w:rFonts w:ascii="Arial"/>
          <w:sz w:val="21"/>
        </w:rPr>
      </w:pPr>
      <w:r/>
    </w:p>
    <w:p>
      <w:pPr>
        <w:spacing w:line="260" w:lineRule="auto"/>
        <w:rPr>
          <w:rFonts w:ascii="Arial"/>
          <w:sz w:val="21"/>
        </w:rPr>
      </w:pPr>
      <w:r/>
    </w:p>
    <w:p>
      <w:pPr>
        <w:spacing w:line="260" w:lineRule="auto"/>
        <w:rPr>
          <w:rFonts w:ascii="Arial"/>
          <w:sz w:val="21"/>
        </w:rPr>
      </w:pPr>
      <w:r/>
    </w:p>
    <w:p>
      <w:pPr>
        <w:spacing w:line="260" w:lineRule="auto"/>
        <w:rPr>
          <w:rFonts w:ascii="Arial"/>
          <w:sz w:val="21"/>
        </w:rPr>
      </w:pPr>
      <w:r/>
    </w:p>
    <w:p>
      <w:pPr>
        <w:ind w:left="16"/>
        <w:spacing w:before="82" w:line="368" w:lineRule="exact"/>
        <w:rPr>
          <w:rFonts w:ascii="Arial" w:hAnsi="Arial" w:eastAsia="Arial" w:cs="Arial"/>
          <w:sz w:val="28"/>
          <w:szCs w:val="28"/>
        </w:rPr>
      </w:pPr>
      <w:r>
        <w:rPr>
          <w:rFonts w:ascii="Arial" w:hAnsi="Arial" w:eastAsia="Arial" w:cs="Arial"/>
          <w:sz w:val="28"/>
          <w:szCs w:val="28"/>
          <w:spacing w:val="27"/>
          <w:position w:val="1"/>
        </w:rPr>
        <w:t>-</w:t>
      </w:r>
      <w:r>
        <w:rPr>
          <w:rFonts w:ascii="Arial" w:hAnsi="Arial" w:eastAsia="Arial" w:cs="Arial"/>
          <w:sz w:val="28"/>
          <w:szCs w:val="28"/>
          <w:spacing w:val="2"/>
          <w:position w:val="1"/>
        </w:rPr>
        <w:t xml:space="preserve"> </w:t>
      </w:r>
      <w:r>
        <w:rPr>
          <w:rFonts w:ascii="Arial" w:hAnsi="Arial" w:eastAsia="Arial" w:cs="Arial"/>
          <w:sz w:val="28"/>
          <w:szCs w:val="28"/>
          <w:spacing w:val="27"/>
          <w:position w:val="1"/>
        </w:rPr>
        <w:t>8</w:t>
      </w:r>
      <w:r>
        <w:rPr>
          <w:rFonts w:ascii="Arial" w:hAnsi="Arial" w:eastAsia="Arial" w:cs="Arial"/>
          <w:sz w:val="28"/>
          <w:szCs w:val="28"/>
          <w:spacing w:val="-1"/>
          <w:position w:val="1"/>
        </w:rPr>
        <w:t xml:space="preserve"> </w:t>
      </w:r>
      <w:r>
        <w:rPr>
          <w:rFonts w:ascii="Arial" w:hAnsi="Arial" w:eastAsia="Arial" w:cs="Arial"/>
          <w:sz w:val="28"/>
          <w:szCs w:val="28"/>
          <w:spacing w:val="27"/>
          <w:position w:val="1"/>
        </w:rPr>
        <w:t>-</w:t>
      </w:r>
    </w:p>
    <w:sectPr>
      <w:headerReference w:type="default" r:id="rId10"/>
      <w:footerReference w:type="default" r:id="rId11"/>
      <w:pgSz w:w="11906" w:h="16839"/>
      <w:pgMar w:top="1975" w:right="1473" w:bottom="2313" w:left="1581" w:header="1323" w:footer="1396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FangSong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aiT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YaHei">
    <w:panose1 w:val="020B0703020204020201"/>
    <w:charset w:val="86"/>
    <w:family w:val="auto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auto"/>
    <w:pitch w:val="variable"/>
    <w:sig w:usb0="E0002EFF" w:usb1="C000785B" w:usb2="00000009" w:usb3="00000000" w:csb0="400001FF" w:csb1="FFFF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firstLine="6"/>
      <w:spacing w:after="18" w:line="37" w:lineRule="exact"/>
      <w:rPr/>
    </w:pPr>
    <w:r>
      <w:rPr/>
      <w:drawing>
        <wp:inline distT="0" distB="0" distL="0" distR="0">
          <wp:extent cx="5616574" cy="24129"/>
          <wp:effectExtent l="0" t="0" r="0" b="0"/>
          <wp:docPr id="12" name="IM 12"/>
          <wp:cNvGraphicFramePr/>
          <a:graphic>
            <a:graphicData uri="http://schemas.openxmlformats.org/drawingml/2006/picture">
              <pic:pic>
                <pic:nvPicPr>
                  <pic:cNvPr id="12" name="IM 1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5616574" cy="241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ind w:left="8594"/>
      <w:spacing w:before="1" w:after="70" w:line="174" w:lineRule="auto"/>
      <w:rPr>
        <w:rFonts w:ascii="Microsoft YaHei" w:hAnsi="Microsoft YaHei" w:eastAsia="Microsoft YaHei" w:cs="Microsoft YaHei"/>
        <w:sz w:val="31"/>
        <w:szCs w:val="31"/>
      </w:rPr>
    </w:pPr>
    <w:r>
      <w:rPr>
        <w:rFonts w:ascii="Microsoft YaHei" w:hAnsi="Microsoft YaHei" w:eastAsia="Microsoft YaHei" w:cs="Microsoft YaHei"/>
        <w:sz w:val="31"/>
        <w:szCs w:val="31"/>
        <w:color w:val="FAFAFA"/>
        <w:spacing w:val="1"/>
      </w:rPr>
      <w:t>X</w:t>
    </w:r>
  </w:p>
  <w:p>
    <w:pPr>
      <w:ind w:left="5031"/>
      <w:spacing w:before="1" w:line="195" w:lineRule="auto"/>
      <w:rPr>
        <w:rFonts w:ascii="Microsoft YaHei" w:hAnsi="Microsoft YaHei" w:eastAsia="Microsoft YaHei" w:cs="Microsoft YaHei"/>
        <w:sz w:val="28"/>
        <w:szCs w:val="28"/>
      </w:rPr>
    </w:pPr>
    <w:r>
      <w:rPr>
        <w:rFonts w:ascii="Microsoft YaHei" w:hAnsi="Microsoft YaHei" w:eastAsia="Microsoft YaHei" w:cs="Microsoft YaHei"/>
        <w:sz w:val="28"/>
        <w:szCs w:val="28"/>
        <w:b/>
        <w:bCs/>
        <w:color w:val="005192"/>
        <w:spacing w:val="-2"/>
      </w:rPr>
      <w:t>国家市场监督管理总局发布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firstLine="6"/>
      <w:spacing w:after="18" w:line="37" w:lineRule="exact"/>
      <w:rPr/>
    </w:pPr>
    <w:r>
      <w:rPr/>
      <w:drawing>
        <wp:inline distT="0" distB="0" distL="0" distR="0">
          <wp:extent cx="5616574" cy="24129"/>
          <wp:effectExtent l="0" t="0" r="0" b="0"/>
          <wp:docPr id="18" name="IM 18"/>
          <wp:cNvGraphicFramePr/>
          <a:graphic>
            <a:graphicData uri="http://schemas.openxmlformats.org/drawingml/2006/picture">
              <pic:pic>
                <pic:nvPicPr>
                  <pic:cNvPr id="18" name="IM 1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5616574" cy="241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ind w:left="8594"/>
      <w:spacing w:before="1" w:after="70" w:line="174" w:lineRule="auto"/>
      <w:rPr>
        <w:rFonts w:ascii="Microsoft YaHei" w:hAnsi="Microsoft YaHei" w:eastAsia="Microsoft YaHei" w:cs="Microsoft YaHei"/>
        <w:sz w:val="31"/>
        <w:szCs w:val="31"/>
      </w:rPr>
    </w:pPr>
    <w:r>
      <w:rPr>
        <w:rFonts w:ascii="Microsoft YaHei" w:hAnsi="Microsoft YaHei" w:eastAsia="Microsoft YaHei" w:cs="Microsoft YaHei"/>
        <w:sz w:val="31"/>
        <w:szCs w:val="31"/>
        <w:color w:val="FAFAFA"/>
        <w:spacing w:val="1"/>
      </w:rPr>
      <w:t>X</w:t>
    </w:r>
  </w:p>
  <w:p>
    <w:pPr>
      <w:ind w:left="5031"/>
      <w:spacing w:before="1" w:line="195" w:lineRule="auto"/>
      <w:rPr>
        <w:rFonts w:ascii="Microsoft YaHei" w:hAnsi="Microsoft YaHei" w:eastAsia="Microsoft YaHei" w:cs="Microsoft YaHei"/>
        <w:sz w:val="28"/>
        <w:szCs w:val="28"/>
      </w:rPr>
    </w:pPr>
    <w:r>
      <w:rPr>
        <w:rFonts w:ascii="Microsoft YaHei" w:hAnsi="Microsoft YaHei" w:eastAsia="Microsoft YaHei" w:cs="Microsoft YaHei"/>
        <w:sz w:val="28"/>
        <w:szCs w:val="28"/>
        <w:b/>
        <w:bCs/>
        <w:color w:val="005192"/>
        <w:spacing w:val="-2"/>
      </w:rPr>
      <w:t>国家市场监督管理总局发布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firstLine="6"/>
      <w:spacing w:after="18" w:line="37" w:lineRule="exact"/>
      <w:rPr/>
    </w:pPr>
    <w:r>
      <w:rPr/>
      <w:drawing>
        <wp:inline distT="0" distB="0" distL="0" distR="0">
          <wp:extent cx="5616574" cy="24129"/>
          <wp:effectExtent l="0" t="0" r="0" b="0"/>
          <wp:docPr id="20" name="IM 20"/>
          <wp:cNvGraphicFramePr/>
          <a:graphic>
            <a:graphicData uri="http://schemas.openxmlformats.org/drawingml/2006/picture">
              <pic:pic>
                <pic:nvPicPr>
                  <pic:cNvPr id="20" name="IM 2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5616574" cy="241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ind w:right="55"/>
      <w:spacing w:before="1" w:after="70" w:line="174" w:lineRule="auto"/>
      <w:jc w:val="right"/>
      <w:rPr>
        <w:rFonts w:ascii="Microsoft YaHei" w:hAnsi="Microsoft YaHei" w:eastAsia="Microsoft YaHei" w:cs="Microsoft YaHei"/>
        <w:sz w:val="31"/>
        <w:szCs w:val="31"/>
      </w:rPr>
    </w:pPr>
    <w:r>
      <w:rPr>
        <w:rFonts w:ascii="Microsoft YaHei" w:hAnsi="Microsoft YaHei" w:eastAsia="Microsoft YaHei" w:cs="Microsoft YaHei"/>
        <w:sz w:val="31"/>
        <w:szCs w:val="31"/>
        <w:color w:val="FAFAFA"/>
        <w:spacing w:val="1"/>
      </w:rPr>
      <w:t>X</w:t>
    </w:r>
  </w:p>
  <w:p>
    <w:pPr>
      <w:ind w:left="5031"/>
      <w:spacing w:before="1" w:line="195" w:lineRule="auto"/>
      <w:rPr>
        <w:rFonts w:ascii="Microsoft YaHei" w:hAnsi="Microsoft YaHei" w:eastAsia="Microsoft YaHei" w:cs="Microsoft YaHei"/>
        <w:sz w:val="28"/>
        <w:szCs w:val="28"/>
      </w:rPr>
    </w:pPr>
    <w:r>
      <w:rPr>
        <w:rFonts w:ascii="Microsoft YaHei" w:hAnsi="Microsoft YaHei" w:eastAsia="Microsoft YaHei" w:cs="Microsoft YaHei"/>
        <w:sz w:val="28"/>
        <w:szCs w:val="28"/>
        <w:b/>
        <w:bCs/>
        <w:color w:val="005192"/>
        <w:spacing w:val="-2"/>
      </w:rPr>
      <w:t>国家市场监督管理总局发布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firstLine="6"/>
      <w:spacing w:after="18" w:line="37" w:lineRule="exact"/>
      <w:rPr/>
    </w:pPr>
    <w:r>
      <w:rPr/>
      <w:drawing>
        <wp:inline distT="0" distB="0" distL="0" distR="0">
          <wp:extent cx="5616574" cy="24129"/>
          <wp:effectExtent l="0" t="0" r="0" b="0"/>
          <wp:docPr id="26" name="IM 26"/>
          <wp:cNvGraphicFramePr/>
          <a:graphic>
            <a:graphicData uri="http://schemas.openxmlformats.org/drawingml/2006/picture">
              <pic:pic>
                <pic:nvPicPr>
                  <pic:cNvPr id="26" name="IM 2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5616574" cy="241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ind w:right="55"/>
      <w:spacing w:before="1" w:after="70" w:line="174" w:lineRule="auto"/>
      <w:jc w:val="right"/>
      <w:rPr>
        <w:rFonts w:ascii="Microsoft YaHei" w:hAnsi="Microsoft YaHei" w:eastAsia="Microsoft YaHei" w:cs="Microsoft YaHei"/>
        <w:sz w:val="31"/>
        <w:szCs w:val="31"/>
      </w:rPr>
    </w:pPr>
    <w:r>
      <w:rPr>
        <w:rFonts w:ascii="Microsoft YaHei" w:hAnsi="Microsoft YaHei" w:eastAsia="Microsoft YaHei" w:cs="Microsoft YaHei"/>
        <w:sz w:val="31"/>
        <w:szCs w:val="31"/>
        <w:color w:val="FAFAFA"/>
        <w:spacing w:val="1"/>
      </w:rPr>
      <w:t>X</w:t>
    </w:r>
  </w:p>
  <w:p>
    <w:pPr>
      <w:ind w:left="5031"/>
      <w:spacing w:before="1" w:line="195" w:lineRule="auto"/>
      <w:rPr>
        <w:rFonts w:ascii="Microsoft YaHei" w:hAnsi="Microsoft YaHei" w:eastAsia="Microsoft YaHei" w:cs="Microsoft YaHei"/>
        <w:sz w:val="28"/>
        <w:szCs w:val="28"/>
      </w:rPr>
    </w:pPr>
    <w:r>
      <w:rPr>
        <w:rFonts w:ascii="Microsoft YaHei" w:hAnsi="Microsoft YaHei" w:eastAsia="Microsoft YaHei" w:cs="Microsoft YaHei"/>
        <w:sz w:val="28"/>
        <w:szCs w:val="28"/>
        <w:b/>
        <w:bCs/>
        <w:color w:val="005192"/>
        <w:spacing w:val="-2"/>
      </w:rPr>
      <w:t>国家市场监督管理总局发布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firstLine="6"/>
      <w:spacing w:after="18" w:line="37" w:lineRule="exact"/>
      <w:rPr/>
    </w:pPr>
    <w:r>
      <w:rPr/>
      <w:drawing>
        <wp:inline distT="0" distB="0" distL="0" distR="0">
          <wp:extent cx="5616574" cy="24129"/>
          <wp:effectExtent l="0" t="0" r="0" b="0"/>
          <wp:docPr id="32" name="IM 32"/>
          <wp:cNvGraphicFramePr/>
          <a:graphic>
            <a:graphicData uri="http://schemas.openxmlformats.org/drawingml/2006/picture">
              <pic:pic>
                <pic:nvPicPr>
                  <pic:cNvPr id="32" name="IM 3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5616574" cy="241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ind w:right="55"/>
      <w:spacing w:before="1" w:after="70" w:line="174" w:lineRule="auto"/>
      <w:jc w:val="right"/>
      <w:rPr>
        <w:rFonts w:ascii="Microsoft YaHei" w:hAnsi="Microsoft YaHei" w:eastAsia="Microsoft YaHei" w:cs="Microsoft YaHei"/>
        <w:sz w:val="31"/>
        <w:szCs w:val="31"/>
      </w:rPr>
    </w:pPr>
    <w:r>
      <w:rPr>
        <w:rFonts w:ascii="Microsoft YaHei" w:hAnsi="Microsoft YaHei" w:eastAsia="Microsoft YaHei" w:cs="Microsoft YaHei"/>
        <w:sz w:val="31"/>
        <w:szCs w:val="31"/>
        <w:color w:val="FAFAFA"/>
        <w:spacing w:val="1"/>
      </w:rPr>
      <w:t>X</w:t>
    </w:r>
  </w:p>
  <w:p>
    <w:pPr>
      <w:ind w:left="5031"/>
      <w:spacing w:before="1" w:line="195" w:lineRule="auto"/>
      <w:rPr>
        <w:rFonts w:ascii="Microsoft YaHei" w:hAnsi="Microsoft YaHei" w:eastAsia="Microsoft YaHei" w:cs="Microsoft YaHei"/>
        <w:sz w:val="28"/>
        <w:szCs w:val="28"/>
      </w:rPr>
    </w:pPr>
    <w:r>
      <w:rPr>
        <w:rFonts w:ascii="Microsoft YaHei" w:hAnsi="Microsoft YaHei" w:eastAsia="Microsoft YaHei" w:cs="Microsoft YaHei"/>
        <w:sz w:val="28"/>
        <w:szCs w:val="28"/>
        <w:b/>
        <w:bCs/>
        <w:color w:val="005192"/>
        <w:spacing w:val="-2"/>
      </w:rPr>
      <w:t>国家市场监督管理总局发布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4"/>
      <w:spacing w:before="30" w:line="227" w:lineRule="auto"/>
      <w:rPr>
        <w:rFonts w:ascii="Microsoft YaHei" w:hAnsi="Microsoft YaHei" w:eastAsia="Microsoft YaHei" w:cs="Microsoft YaHei"/>
        <w:sz w:val="31"/>
        <w:szCs w:val="31"/>
      </w:rPr>
    </w:pPr>
    <w:r>
      <w:rPr>
        <w:rFonts w:ascii="Microsoft YaHei" w:hAnsi="Microsoft YaHei" w:eastAsia="Microsoft YaHei" w:cs="Microsoft YaHei"/>
        <w:sz w:val="31"/>
        <w:szCs w:val="31"/>
        <w:color w:val="005192"/>
        <w:position w:val="-7"/>
      </w:rPr>
      <w:drawing>
        <wp:inline distT="0" distB="0" distL="0" distR="0">
          <wp:extent cx="259872" cy="273674"/>
          <wp:effectExtent l="0" t="0" r="0" b="0"/>
          <wp:docPr id="2" name="IM 2"/>
          <wp:cNvGraphicFramePr/>
          <a:graphic>
            <a:graphicData uri="http://schemas.openxmlformats.org/drawingml/2006/picture">
              <pic:pic>
                <pic:nvPicPr>
                  <pic:cNvPr id="2" name="IM 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259872" cy="27367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Microsoft YaHei" w:hAnsi="Microsoft YaHei" w:eastAsia="Microsoft YaHei" w:cs="Microsoft YaHei"/>
        <w:sz w:val="31"/>
        <w:szCs w:val="31"/>
        <w:b/>
        <w:bCs/>
        <w:color w:val="005192"/>
        <w:spacing w:val="15"/>
      </w:rPr>
      <w:t>国家市场监督管理总局规章</w:t>
    </w:r>
  </w:p>
  <w:p>
    <w:pPr>
      <w:spacing w:before="83" w:line="25" w:lineRule="exact"/>
      <w:rPr/>
    </w:pPr>
    <w:r>
      <w:rPr/>
      <w:drawing>
        <wp:inline distT="0" distB="0" distL="0" distR="0">
          <wp:extent cx="5620384" cy="15875"/>
          <wp:effectExtent l="0" t="0" r="0" b="0"/>
          <wp:docPr id="4" name="IM 4"/>
          <wp:cNvGraphicFramePr/>
          <a:graphic>
            <a:graphicData uri="http://schemas.openxmlformats.org/drawingml/2006/picture">
              <pic:pic>
                <pic:nvPicPr>
                  <pic:cNvPr id="4" name="IM 4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 rot="0">
                    <a:off x="0" y="0"/>
                    <a:ext cx="5620384" cy="158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4"/>
      <w:spacing w:before="30" w:line="227" w:lineRule="auto"/>
      <w:rPr>
        <w:rFonts w:ascii="Microsoft YaHei" w:hAnsi="Microsoft YaHei" w:eastAsia="Microsoft YaHei" w:cs="Microsoft YaHei"/>
        <w:sz w:val="31"/>
        <w:szCs w:val="31"/>
      </w:rPr>
    </w:pPr>
    <w:r>
      <w:rPr>
        <w:rFonts w:ascii="Microsoft YaHei" w:hAnsi="Microsoft YaHei" w:eastAsia="Microsoft YaHei" w:cs="Microsoft YaHei"/>
        <w:sz w:val="31"/>
        <w:szCs w:val="31"/>
        <w:color w:val="005192"/>
        <w:position w:val="-7"/>
      </w:rPr>
      <w:drawing>
        <wp:inline distT="0" distB="0" distL="0" distR="0">
          <wp:extent cx="259872" cy="273674"/>
          <wp:effectExtent l="0" t="0" r="0" b="0"/>
          <wp:docPr id="8" name="IM 8"/>
          <wp:cNvGraphicFramePr/>
          <a:graphic>
            <a:graphicData uri="http://schemas.openxmlformats.org/drawingml/2006/picture">
              <pic:pic>
                <pic:nvPicPr>
                  <pic:cNvPr id="8" name="IM 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259872" cy="27367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Microsoft YaHei" w:hAnsi="Microsoft YaHei" w:eastAsia="Microsoft YaHei" w:cs="Microsoft YaHei"/>
        <w:sz w:val="31"/>
        <w:szCs w:val="31"/>
        <w:b/>
        <w:bCs/>
        <w:color w:val="005192"/>
        <w:spacing w:val="15"/>
      </w:rPr>
      <w:t>国家市场监督管理总局规章</w:t>
    </w:r>
  </w:p>
  <w:p>
    <w:pPr>
      <w:spacing w:before="83" w:line="25" w:lineRule="exact"/>
      <w:rPr/>
    </w:pPr>
    <w:r>
      <w:rPr/>
      <w:drawing>
        <wp:inline distT="0" distB="0" distL="0" distR="0">
          <wp:extent cx="5620384" cy="15875"/>
          <wp:effectExtent l="0" t="0" r="0" b="0"/>
          <wp:docPr id="10" name="IM 10"/>
          <wp:cNvGraphicFramePr/>
          <a:graphic>
            <a:graphicData uri="http://schemas.openxmlformats.org/drawingml/2006/picture">
              <pic:pic>
                <pic:nvPicPr>
                  <pic:cNvPr id="10" name="IM 10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 rot="0">
                    <a:off x="0" y="0"/>
                    <a:ext cx="5620384" cy="158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4"/>
      <w:spacing w:before="30" w:line="227" w:lineRule="auto"/>
      <w:rPr>
        <w:rFonts w:ascii="Microsoft YaHei" w:hAnsi="Microsoft YaHei" w:eastAsia="Microsoft YaHei" w:cs="Microsoft YaHei"/>
        <w:sz w:val="31"/>
        <w:szCs w:val="31"/>
      </w:rPr>
    </w:pPr>
    <w:r>
      <w:rPr>
        <w:rFonts w:ascii="Microsoft YaHei" w:hAnsi="Microsoft YaHei" w:eastAsia="Microsoft YaHei" w:cs="Microsoft YaHei"/>
        <w:sz w:val="31"/>
        <w:szCs w:val="31"/>
        <w:color w:val="005192"/>
        <w:position w:val="-7"/>
      </w:rPr>
      <w:drawing>
        <wp:inline distT="0" distB="0" distL="0" distR="0">
          <wp:extent cx="259872" cy="273674"/>
          <wp:effectExtent l="0" t="0" r="0" b="0"/>
          <wp:docPr id="14" name="IM 14"/>
          <wp:cNvGraphicFramePr/>
          <a:graphic>
            <a:graphicData uri="http://schemas.openxmlformats.org/drawingml/2006/picture">
              <pic:pic>
                <pic:nvPicPr>
                  <pic:cNvPr id="14" name="IM 1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259872" cy="27367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Microsoft YaHei" w:hAnsi="Microsoft YaHei" w:eastAsia="Microsoft YaHei" w:cs="Microsoft YaHei"/>
        <w:sz w:val="31"/>
        <w:szCs w:val="31"/>
        <w:b/>
        <w:bCs/>
        <w:color w:val="005192"/>
        <w:spacing w:val="15"/>
      </w:rPr>
      <w:t>国家市场监督管理总局规章</w:t>
    </w:r>
  </w:p>
  <w:p>
    <w:pPr>
      <w:spacing w:before="83" w:line="25" w:lineRule="exact"/>
      <w:rPr/>
    </w:pPr>
    <w:r>
      <w:rPr/>
      <w:drawing>
        <wp:inline distT="0" distB="0" distL="0" distR="0">
          <wp:extent cx="5620384" cy="15875"/>
          <wp:effectExtent l="0" t="0" r="0" b="0"/>
          <wp:docPr id="16" name="IM 16"/>
          <wp:cNvGraphicFramePr/>
          <a:graphic>
            <a:graphicData uri="http://schemas.openxmlformats.org/drawingml/2006/picture">
              <pic:pic>
                <pic:nvPicPr>
                  <pic:cNvPr id="16" name="IM 16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 rot="0">
                    <a:off x="0" y="0"/>
                    <a:ext cx="5620384" cy="158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4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4"/>
      <w:spacing w:before="30" w:line="227" w:lineRule="auto"/>
      <w:rPr>
        <w:rFonts w:ascii="Microsoft YaHei" w:hAnsi="Microsoft YaHei" w:eastAsia="Microsoft YaHei" w:cs="Microsoft YaHei"/>
        <w:sz w:val="31"/>
        <w:szCs w:val="31"/>
      </w:rPr>
    </w:pPr>
    <w:r>
      <w:rPr>
        <w:rFonts w:ascii="Microsoft YaHei" w:hAnsi="Microsoft YaHei" w:eastAsia="Microsoft YaHei" w:cs="Microsoft YaHei"/>
        <w:sz w:val="31"/>
        <w:szCs w:val="31"/>
        <w:color w:val="005192"/>
        <w:position w:val="-7"/>
      </w:rPr>
      <w:drawing>
        <wp:inline distT="0" distB="0" distL="0" distR="0">
          <wp:extent cx="259872" cy="273674"/>
          <wp:effectExtent l="0" t="0" r="0" b="0"/>
          <wp:docPr id="22" name="IM 22"/>
          <wp:cNvGraphicFramePr/>
          <a:graphic>
            <a:graphicData uri="http://schemas.openxmlformats.org/drawingml/2006/picture">
              <pic:pic>
                <pic:nvPicPr>
                  <pic:cNvPr id="22" name="IM 2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259872" cy="27367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Microsoft YaHei" w:hAnsi="Microsoft YaHei" w:eastAsia="Microsoft YaHei" w:cs="Microsoft YaHei"/>
        <w:sz w:val="31"/>
        <w:szCs w:val="31"/>
        <w:b/>
        <w:bCs/>
        <w:color w:val="005192"/>
        <w:spacing w:val="15"/>
      </w:rPr>
      <w:t>国家市场监督管理总局规章</w:t>
    </w:r>
  </w:p>
  <w:p>
    <w:pPr>
      <w:spacing w:before="83" w:line="25" w:lineRule="exact"/>
      <w:rPr/>
    </w:pPr>
    <w:r>
      <w:rPr/>
      <w:drawing>
        <wp:inline distT="0" distB="0" distL="0" distR="0">
          <wp:extent cx="5620384" cy="15875"/>
          <wp:effectExtent l="0" t="0" r="0" b="0"/>
          <wp:docPr id="24" name="IM 24"/>
          <wp:cNvGraphicFramePr/>
          <a:graphic>
            <a:graphicData uri="http://schemas.openxmlformats.org/drawingml/2006/picture">
              <pic:pic>
                <pic:nvPicPr>
                  <pic:cNvPr id="24" name="IM 24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 rot="0">
                    <a:off x="0" y="0"/>
                    <a:ext cx="5620384" cy="158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5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4"/>
      <w:spacing w:before="30" w:line="227" w:lineRule="auto"/>
      <w:rPr>
        <w:rFonts w:ascii="Microsoft YaHei" w:hAnsi="Microsoft YaHei" w:eastAsia="Microsoft YaHei" w:cs="Microsoft YaHei"/>
        <w:sz w:val="31"/>
        <w:szCs w:val="31"/>
      </w:rPr>
    </w:pPr>
    <w:r>
      <w:rPr>
        <w:rFonts w:ascii="Microsoft YaHei" w:hAnsi="Microsoft YaHei" w:eastAsia="Microsoft YaHei" w:cs="Microsoft YaHei"/>
        <w:sz w:val="31"/>
        <w:szCs w:val="31"/>
        <w:color w:val="005192"/>
        <w:position w:val="-7"/>
      </w:rPr>
      <w:drawing>
        <wp:inline distT="0" distB="0" distL="0" distR="0">
          <wp:extent cx="259872" cy="273674"/>
          <wp:effectExtent l="0" t="0" r="0" b="0"/>
          <wp:docPr id="28" name="IM 28"/>
          <wp:cNvGraphicFramePr/>
          <a:graphic>
            <a:graphicData uri="http://schemas.openxmlformats.org/drawingml/2006/picture">
              <pic:pic>
                <pic:nvPicPr>
                  <pic:cNvPr id="28" name="IM 2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259872" cy="27367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Microsoft YaHei" w:hAnsi="Microsoft YaHei" w:eastAsia="Microsoft YaHei" w:cs="Microsoft YaHei"/>
        <w:sz w:val="31"/>
        <w:szCs w:val="31"/>
        <w:b/>
        <w:bCs/>
        <w:color w:val="005192"/>
        <w:spacing w:val="15"/>
      </w:rPr>
      <w:t>国家市场监督管理总局规章</w:t>
    </w:r>
  </w:p>
  <w:p>
    <w:pPr>
      <w:spacing w:before="83" w:line="25" w:lineRule="exact"/>
      <w:rPr/>
    </w:pPr>
    <w:r>
      <w:rPr/>
      <w:drawing>
        <wp:inline distT="0" distB="0" distL="0" distR="0">
          <wp:extent cx="5620384" cy="15875"/>
          <wp:effectExtent l="0" t="0" r="0" b="0"/>
          <wp:docPr id="30" name="IM 30"/>
          <wp:cNvGraphicFramePr/>
          <a:graphic>
            <a:graphicData uri="http://schemas.openxmlformats.org/drawingml/2006/picture">
              <pic:pic>
                <pic:nvPicPr>
                  <pic:cNvPr id="30" name="IM 30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 rot="0">
                    <a:off x="0" y="0"/>
                    <a:ext cx="5620384" cy="158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FangSong" w:hAnsi="FangSong" w:eastAsia="FangSong" w:cs="FangSong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header" Target="header3.xml"/><Relationship Id="rId4" Type="http://schemas.openxmlformats.org/officeDocument/2006/relationships/footer" Target="footer1.xml"/><Relationship Id="rId3" Type="http://schemas.openxmlformats.org/officeDocument/2006/relationships/header" Target="header2.xml"/><Relationship Id="rId2" Type="http://schemas.openxmlformats.org/officeDocument/2006/relationships/image" Target="media/image3.png"/><Relationship Id="rId14" Type="http://schemas.openxmlformats.org/officeDocument/2006/relationships/fontTable" Target="fontTable.xml"/><Relationship Id="rId13" Type="http://schemas.openxmlformats.org/officeDocument/2006/relationships/styles" Target="styles.xml"/><Relationship Id="rId12" Type="http://schemas.openxmlformats.org/officeDocument/2006/relationships/settings" Target="settings.xml"/><Relationship Id="rId11" Type="http://schemas.openxmlformats.org/officeDocument/2006/relationships/footer" Target="footer5.xml"/><Relationship Id="rId10" Type="http://schemas.openxmlformats.org/officeDocument/2006/relationships/header" Target="header5.xml"/><Relationship Id="rId1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13.png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8.png"/><Relationship Id="rId1" Type="http://schemas.openxmlformats.org/officeDocument/2006/relationships/image" Target="media/image7.png"/></Relationships>
</file>

<file path=word/_rels/header4.xml.rels><?xml version="1.0" encoding="UTF-8" standalone="yes"?>
<Relationships xmlns="http://schemas.openxmlformats.org/package/2006/relationships"><Relationship Id="rId2" Type="http://schemas.openxmlformats.org/officeDocument/2006/relationships/image" Target="media/image12.png"/><Relationship Id="rId1" Type="http://schemas.openxmlformats.org/officeDocument/2006/relationships/image" Target="media/image11.png"/></Relationships>
</file>

<file path=word/_rels/header5.xml.rels><?xml version="1.0" encoding="UTF-8" standalone="yes"?>
<Relationships xmlns="http://schemas.openxmlformats.org/package/2006/relationships"><Relationship Id="rId2" Type="http://schemas.openxmlformats.org/officeDocument/2006/relationships/image" Target="media/image15.png"/><Relationship Id="rId1" Type="http://schemas.openxmlformats.org/officeDocument/2006/relationships/image" Target="media/image14.pn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</dc:creator>
  <dcterms:created xsi:type="dcterms:W3CDTF">2024-12-30T16:05:15Z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2025-09-25T14:56:07</vt:filetime>
  </property>
</Properties>
</file>