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ind w:left="1352"/>
        <w:spacing w:before="140" w:line="606" w:lineRule="exact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4"/>
          <w:position w:val="3"/>
        </w:rPr>
        <w:t>强制注销公司登记制度实施办法</w:t>
      </w:r>
    </w:p>
    <w:p>
      <w:pPr>
        <w:ind w:left="508"/>
        <w:spacing w:before="114" w:line="217" w:lineRule="auto"/>
        <w:rPr>
          <w:rFonts w:ascii="KaiTi" w:hAnsi="KaiTi" w:eastAsia="KaiTi" w:cs="KaiT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1"/>
        </w:rPr>
        <w:t>(2025 </w:t>
      </w:r>
      <w:r>
        <w:rPr>
          <w:rFonts w:ascii="KaiTi" w:hAnsi="KaiTi" w:eastAsia="KaiTi" w:cs="KaiTi"/>
          <w:sz w:val="31"/>
          <w:szCs w:val="31"/>
          <w:color w:val="333333"/>
          <w:spacing w:val="1"/>
        </w:rPr>
        <w:t>年</w:t>
      </w:r>
      <w:r>
        <w:rPr>
          <w:rFonts w:ascii="KaiTi" w:hAnsi="KaiTi" w:eastAsia="KaiTi" w:cs="KaiTi"/>
          <w:sz w:val="31"/>
          <w:szCs w:val="31"/>
          <w:color w:val="333333"/>
          <w:spacing w:val="-6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1"/>
        </w:rPr>
        <w:t>9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33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1"/>
        </w:rPr>
        <w:t>月</w:t>
      </w:r>
      <w:r>
        <w:rPr>
          <w:rFonts w:ascii="KaiTi" w:hAnsi="KaiTi" w:eastAsia="KaiTi" w:cs="KaiTi"/>
          <w:sz w:val="31"/>
          <w:szCs w:val="31"/>
          <w:color w:val="333333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1"/>
        </w:rPr>
        <w:t>5  </w:t>
      </w:r>
      <w:r>
        <w:rPr>
          <w:rFonts w:ascii="KaiTi" w:hAnsi="KaiTi" w:eastAsia="KaiTi" w:cs="KaiTi"/>
          <w:sz w:val="31"/>
          <w:szCs w:val="31"/>
          <w:color w:val="333333"/>
          <w:spacing w:val="1"/>
        </w:rPr>
        <w:t>日国家市场监督管</w:t>
      </w:r>
      <w:r>
        <w:rPr>
          <w:rFonts w:ascii="KaiTi" w:hAnsi="KaiTi" w:eastAsia="KaiTi" w:cs="KaiTi"/>
          <w:sz w:val="31"/>
          <w:szCs w:val="31"/>
          <w:color w:val="333333"/>
        </w:rPr>
        <w:t>理总局令第</w:t>
      </w:r>
      <w:r>
        <w:rPr>
          <w:rFonts w:ascii="KaiTi" w:hAnsi="KaiTi" w:eastAsia="KaiTi" w:cs="KaiTi"/>
          <w:sz w:val="31"/>
          <w:szCs w:val="31"/>
          <w:color w:val="333333"/>
          <w:spacing w:val="-3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</w:rPr>
        <w:t>105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23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</w:rPr>
        <w:t>号公布</w:t>
      </w:r>
    </w:p>
    <w:p>
      <w:pPr>
        <w:ind w:left="2455"/>
        <w:spacing w:before="228" w:line="217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color w:val="333333"/>
          <w:spacing w:val="-10"/>
        </w:rPr>
        <w:t>自</w:t>
      </w:r>
      <w:r>
        <w:rPr>
          <w:rFonts w:ascii="KaiTi" w:hAnsi="KaiTi" w:eastAsia="KaiTi" w:cs="KaiTi"/>
          <w:sz w:val="31"/>
          <w:szCs w:val="31"/>
          <w:color w:val="333333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10"/>
        </w:rPr>
        <w:t>2025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15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-10"/>
        </w:rPr>
        <w:t>年</w:t>
      </w:r>
      <w:r>
        <w:rPr>
          <w:rFonts w:ascii="KaiTi" w:hAnsi="KaiTi" w:eastAsia="KaiTi" w:cs="KaiTi"/>
          <w:sz w:val="31"/>
          <w:szCs w:val="31"/>
          <w:color w:val="333333"/>
          <w:spacing w:val="-3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10"/>
        </w:rPr>
        <w:t>10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33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-10"/>
        </w:rPr>
        <w:t>月</w:t>
      </w:r>
      <w:r>
        <w:rPr>
          <w:rFonts w:ascii="KaiTi" w:hAnsi="KaiTi" w:eastAsia="KaiTi" w:cs="KaiTi"/>
          <w:sz w:val="31"/>
          <w:szCs w:val="31"/>
          <w:color w:val="333333"/>
          <w:spacing w:val="-3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10"/>
        </w:rPr>
        <w:t>10  </w:t>
      </w:r>
      <w:r>
        <w:rPr>
          <w:rFonts w:ascii="KaiTi" w:hAnsi="KaiTi" w:eastAsia="KaiTi" w:cs="KaiTi"/>
          <w:sz w:val="31"/>
          <w:szCs w:val="31"/>
          <w:color w:val="333333"/>
          <w:spacing w:val="-10"/>
        </w:rPr>
        <w:t>日起施行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10"/>
        </w:rPr>
        <w:t>)</w:t>
      </w:r>
    </w:p>
    <w:p>
      <w:pPr>
        <w:spacing w:line="358" w:lineRule="auto"/>
        <w:rPr>
          <w:rFonts w:ascii="Arial"/>
          <w:sz w:val="21"/>
        </w:rPr>
      </w:pPr>
      <w:r/>
    </w:p>
    <w:p>
      <w:pPr>
        <w:spacing w:line="359" w:lineRule="auto"/>
        <w:rPr>
          <w:rFonts w:ascii="Arial"/>
          <w:sz w:val="21"/>
        </w:rPr>
      </w:pPr>
      <w:r/>
    </w:p>
    <w:p>
      <w:pPr>
        <w:pStyle w:val="BodyText"/>
        <w:ind w:left="14" w:firstLine="644"/>
        <w:spacing w:before="101" w:line="321" w:lineRule="auto"/>
        <w:rPr/>
      </w:pPr>
      <w:r>
        <w:rPr>
          <w:rFonts w:ascii="SimHei" w:hAnsi="SimHei" w:eastAsia="SimHei" w:cs="SimHei"/>
          <w:spacing w:val="8"/>
        </w:rPr>
        <w:t>第一条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为</w:t>
      </w:r>
      <w:r>
        <w:rPr>
          <w:spacing w:val="-77"/>
        </w:rPr>
        <w:t xml:space="preserve"> </w:t>
      </w:r>
      <w:r>
        <w:rPr>
          <w:spacing w:val="8"/>
        </w:rPr>
        <w:t>了规范强制注销公司登记，完善公司退出制度，</w:t>
      </w:r>
      <w:r>
        <w:rPr/>
        <w:t xml:space="preserve"> </w:t>
      </w:r>
      <w:r>
        <w:rPr>
          <w:spacing w:val="5"/>
        </w:rPr>
        <w:t>根据《中华人民共和国公司法》和《国务院关于实施〈中华人民</w:t>
      </w:r>
      <w:r>
        <w:rPr>
          <w:spacing w:val="14"/>
        </w:rPr>
        <w:t xml:space="preserve"> </w:t>
      </w:r>
      <w:r>
        <w:rPr>
          <w:spacing w:val="5"/>
        </w:rPr>
        <w:t>共和国公司法〉注册资本登记管理制度的规定》等法律、行政法</w:t>
      </w:r>
      <w:r>
        <w:rPr>
          <w:spacing w:val="16"/>
        </w:rPr>
        <w:t xml:space="preserve"> </w:t>
      </w:r>
      <w:r>
        <w:rPr>
          <w:spacing w:val="7"/>
        </w:rPr>
        <w:t>规，制定本办法。</w:t>
      </w:r>
    </w:p>
    <w:p>
      <w:pPr>
        <w:pStyle w:val="BodyText"/>
        <w:ind w:left="20" w:right="2" w:firstLine="638"/>
        <w:spacing w:before="214" w:line="328" w:lineRule="auto"/>
        <w:rPr/>
      </w:pPr>
      <w:r>
        <w:rPr>
          <w:rFonts w:ascii="SimHei" w:hAnsi="SimHei" w:eastAsia="SimHei" w:cs="SimHei"/>
          <w:spacing w:val="11"/>
        </w:rPr>
        <w:t>第二条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公司自被吊销营业执照、责令关闭或者被撤销</w:t>
      </w:r>
      <w:r>
        <w:rPr>
          <w:spacing w:val="10"/>
        </w:rPr>
        <w:t>之日</w:t>
      </w:r>
      <w:r>
        <w:rPr/>
        <w:t xml:space="preserve"> </w:t>
      </w:r>
      <w:r>
        <w:rPr>
          <w:spacing w:val="5"/>
        </w:rPr>
        <w:t>起，满三年未向公司登记机关申请注销公司登记的，公司登记机</w:t>
      </w:r>
      <w:r>
        <w:rPr>
          <w:spacing w:val="7"/>
        </w:rPr>
        <w:t xml:space="preserve"> </w:t>
      </w:r>
      <w:r>
        <w:rPr>
          <w:spacing w:val="5"/>
        </w:rPr>
        <w:t>关可以依据《中华人民共和国公司法》第二百四十一条和《国务</w:t>
      </w:r>
      <w:r>
        <w:rPr>
          <w:spacing w:val="7"/>
        </w:rPr>
        <w:t xml:space="preserve"> </w:t>
      </w:r>
      <w:r>
        <w:rPr>
          <w:spacing w:val="5"/>
        </w:rPr>
        <w:t>院关于实施〈中华人民共和国公司法〉注册资本登记管理制度的</w:t>
      </w:r>
      <w:r>
        <w:rPr>
          <w:spacing w:val="7"/>
        </w:rPr>
        <w:t xml:space="preserve"> </w:t>
      </w:r>
      <w:r>
        <w:rPr>
          <w:spacing w:val="8"/>
        </w:rPr>
        <w:t>规定》第八条规定强制注销公司登记。</w:t>
      </w:r>
    </w:p>
    <w:p>
      <w:pPr>
        <w:pStyle w:val="BodyText"/>
        <w:ind w:left="27" w:right="2" w:firstLine="642"/>
        <w:spacing w:before="224" w:line="353" w:lineRule="auto"/>
        <w:rPr/>
      </w:pPr>
      <w:r>
        <w:rPr>
          <w:spacing w:val="4"/>
        </w:rPr>
        <w:t>法律、行政法规或者国务院决定规定公司在注销登记前须经</w:t>
      </w:r>
      <w:r>
        <w:rPr>
          <w:spacing w:val="14"/>
        </w:rPr>
        <w:t xml:space="preserve"> </w:t>
      </w:r>
      <w:r>
        <w:rPr>
          <w:spacing w:val="6"/>
        </w:rPr>
        <w:t>批准的，不适用本办法。</w:t>
      </w:r>
    </w:p>
    <w:p>
      <w:pPr>
        <w:pStyle w:val="BodyText"/>
        <w:ind w:left="25" w:firstLine="633"/>
        <w:spacing w:before="3" w:line="350" w:lineRule="auto"/>
        <w:rPr/>
      </w:pPr>
      <w:r>
        <w:rPr>
          <w:rFonts w:ascii="SimHei" w:hAnsi="SimHei" w:eastAsia="SimHei" w:cs="SimHei"/>
          <w:spacing w:val="11"/>
        </w:rPr>
        <w:t>第三条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公司登记机关拟强制注销公司登记的，应当通</w:t>
      </w:r>
      <w:r>
        <w:rPr>
          <w:spacing w:val="10"/>
        </w:rPr>
        <w:t>过国</w:t>
      </w:r>
      <w:r>
        <w:rPr/>
        <w:t xml:space="preserve"> </w:t>
      </w:r>
      <w:r>
        <w:rPr>
          <w:spacing w:val="5"/>
        </w:rPr>
        <w:t>家企业信用信息公示系统公告，并记于公司名下。公告可以采取</w:t>
      </w:r>
    </w:p>
    <w:p>
      <w:pPr>
        <w:spacing w:before="205" w:line="196" w:lineRule="auto"/>
        <w:jc w:val="righ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</w:rPr>
        <w:t>-  1</w:t>
      </w:r>
      <w:r>
        <w:rPr>
          <w:rFonts w:ascii="Arial" w:hAnsi="Arial" w:eastAsia="Arial" w:cs="Arial"/>
          <w:sz w:val="28"/>
          <w:szCs w:val="28"/>
          <w:spacing w:val="7"/>
        </w:rPr>
        <w:t xml:space="preserve">  </w:t>
      </w:r>
      <w:r>
        <w:rPr>
          <w:rFonts w:ascii="Arial" w:hAnsi="Arial" w:eastAsia="Arial" w:cs="Arial"/>
          <w:sz w:val="28"/>
          <w:szCs w:val="28"/>
        </w:rPr>
        <w:t>-</w:t>
      </w:r>
    </w:p>
    <w:p>
      <w:pPr>
        <w:spacing w:line="196" w:lineRule="auto"/>
        <w:sectPr>
          <w:headerReference w:type="default" r:id="rId1"/>
          <w:footerReference w:type="default" r:id="rId2"/>
          <w:pgSz w:w="11906" w:h="16839"/>
          <w:pgMar w:top="1975" w:right="1473" w:bottom="2551" w:left="1581" w:header="1274" w:footer="1668" w:gutter="0"/>
        </w:sectPr>
        <w:rPr>
          <w:rFonts w:ascii="Arial" w:hAnsi="Arial" w:eastAsia="Arial" w:cs="Arial"/>
          <w:sz w:val="28"/>
          <w:szCs w:val="28"/>
        </w:rPr>
      </w:pPr>
    </w:p>
    <w:p>
      <w:pPr>
        <w:pStyle w:val="BodyText"/>
        <w:ind w:left="27"/>
        <w:spacing w:before="326" w:line="222" w:lineRule="auto"/>
        <w:rPr/>
      </w:pPr>
      <w:r>
        <w:rPr>
          <w:spacing w:val="7"/>
        </w:rPr>
        <w:t>批量方式，公告期限为九十日。</w:t>
      </w:r>
    </w:p>
    <w:p>
      <w:pPr>
        <w:pStyle w:val="BodyText"/>
        <w:ind w:left="15" w:right="43" w:firstLine="642"/>
        <w:spacing w:before="222" w:line="353" w:lineRule="auto"/>
        <w:jc w:val="both"/>
        <w:rPr/>
      </w:pPr>
      <w:r>
        <w:rPr>
          <w:spacing w:val="5"/>
        </w:rPr>
        <w:t>公告内容包括公司名称、住所、法定代表人、统一社会信用</w:t>
      </w:r>
      <w:r>
        <w:rPr>
          <w:spacing w:val="3"/>
        </w:rPr>
        <w:t xml:space="preserve"> </w:t>
      </w:r>
      <w:r>
        <w:rPr>
          <w:spacing w:val="5"/>
        </w:rPr>
        <w:t>代码或者注册号、拟强制注销登记法定事由、法律依据、拟强制</w:t>
      </w:r>
      <w:r>
        <w:rPr>
          <w:spacing w:val="15"/>
        </w:rPr>
        <w:t xml:space="preserve"> </w:t>
      </w:r>
      <w:r>
        <w:rPr>
          <w:spacing w:val="9"/>
        </w:rPr>
        <w:t>注销登记意见、异议方式、公告起止日期等。</w:t>
      </w:r>
    </w:p>
    <w:p>
      <w:pPr>
        <w:pStyle w:val="BodyText"/>
        <w:ind w:left="27" w:right="43" w:firstLine="566"/>
        <w:spacing w:before="4" w:line="353" w:lineRule="auto"/>
        <w:jc w:val="both"/>
        <w:rPr/>
      </w:pPr>
      <w:r>
        <w:rPr>
          <w:rFonts w:ascii="SimHei" w:hAnsi="SimHei" w:eastAsia="SimHei" w:cs="SimHei"/>
          <w:spacing w:val="3"/>
        </w:rPr>
        <w:t>第四条</w:t>
      </w:r>
      <w:r>
        <w:rPr>
          <w:rFonts w:ascii="SimHei" w:hAnsi="SimHei" w:eastAsia="SimHei" w:cs="SimHei"/>
          <w:spacing w:val="-39"/>
        </w:rPr>
        <w:t xml:space="preserve"> </w:t>
      </w:r>
      <w:r>
        <w:rPr>
          <w:spacing w:val="3"/>
        </w:rPr>
        <w:t>公告期内，相关部门、债权人以及其他利害关系人对</w:t>
      </w:r>
      <w:r>
        <w:rPr/>
        <w:t xml:space="preserve"> </w:t>
      </w:r>
      <w:r>
        <w:rPr>
          <w:spacing w:val="5"/>
        </w:rPr>
        <w:t>拟强制注销公司登记有异议的，应当通过国家企业信用信息公示</w:t>
      </w:r>
      <w:r>
        <w:rPr>
          <w:spacing w:val="2"/>
        </w:rPr>
        <w:t xml:space="preserve"> </w:t>
      </w:r>
      <w:r>
        <w:rPr>
          <w:spacing w:val="8"/>
        </w:rPr>
        <w:t>系统或者以书面形式向公司登记机关提出异议。</w:t>
      </w:r>
    </w:p>
    <w:p>
      <w:pPr>
        <w:pStyle w:val="BodyText"/>
        <w:ind w:left="654"/>
        <w:spacing w:before="2" w:line="220" w:lineRule="auto"/>
        <w:rPr/>
      </w:pPr>
      <w:r>
        <w:rPr>
          <w:spacing w:val="9"/>
        </w:rPr>
        <w:t>相关部门提出异议的，应当提供异议理由和相关材料。</w:t>
      </w:r>
    </w:p>
    <w:p>
      <w:pPr>
        <w:pStyle w:val="BodyText"/>
        <w:ind w:left="31" w:right="43" w:firstLine="621"/>
        <w:spacing w:before="222" w:line="354" w:lineRule="auto"/>
        <w:rPr/>
      </w:pPr>
      <w:r>
        <w:rPr>
          <w:spacing w:val="5"/>
        </w:rPr>
        <w:t>债权人、其他利害关系人提出异议的，应当提供异议理由和</w:t>
      </w:r>
      <w:r>
        <w:rPr>
          <w:spacing w:val="7"/>
        </w:rPr>
        <w:t xml:space="preserve"> </w:t>
      </w:r>
      <w:r>
        <w:rPr>
          <w:spacing w:val="2"/>
        </w:rPr>
        <w:t>下列材料：</w:t>
      </w:r>
    </w:p>
    <w:p>
      <w:pPr>
        <w:pStyle w:val="BodyText"/>
        <w:spacing w:line="221" w:lineRule="auto"/>
        <w:jc w:val="right"/>
        <w:rPr/>
      </w:pPr>
      <w:r>
        <w:rPr>
          <w:spacing w:val="3"/>
        </w:rPr>
        <w:t>（</w:t>
      </w:r>
      <w:r>
        <w:rPr>
          <w:spacing w:val="-69"/>
        </w:rPr>
        <w:t xml:space="preserve"> </w:t>
      </w:r>
      <w:r>
        <w:rPr>
          <w:spacing w:val="3"/>
        </w:rPr>
        <w:t>一）异议人的姓名或者名称、主体资格文件、联系方式；</w:t>
      </w:r>
    </w:p>
    <w:p>
      <w:pPr>
        <w:pStyle w:val="BodyText"/>
        <w:ind w:left="31" w:right="45" w:firstLine="619"/>
        <w:spacing w:before="223" w:line="287" w:lineRule="auto"/>
        <w:rPr/>
      </w:pPr>
      <w:r>
        <w:rPr>
          <w:spacing w:val="2"/>
        </w:rPr>
        <w:t>（</w:t>
      </w:r>
      <w:r>
        <w:rPr>
          <w:spacing w:val="-70"/>
        </w:rPr>
        <w:t xml:space="preserve"> </w:t>
      </w:r>
      <w:r>
        <w:rPr>
          <w:spacing w:val="2"/>
        </w:rPr>
        <w:t>二）表明异议人与拟被强制注销登记的公司存在债权债务</w:t>
      </w:r>
      <w:r>
        <w:rPr/>
        <w:t xml:space="preserve"> </w:t>
      </w:r>
      <w:r>
        <w:rPr>
          <w:spacing w:val="7"/>
        </w:rPr>
        <w:t>关系或者其他利害关系的材料；</w:t>
      </w:r>
    </w:p>
    <w:p>
      <w:pPr>
        <w:pStyle w:val="BodyText"/>
        <w:ind w:left="650"/>
        <w:spacing w:before="225" w:line="220" w:lineRule="auto"/>
        <w:rPr/>
      </w:pPr>
      <w:r>
        <w:rPr/>
        <w:t>（</w:t>
      </w:r>
      <w:r>
        <w:rPr>
          <w:spacing w:val="-71"/>
        </w:rPr>
        <w:t xml:space="preserve"> </w:t>
      </w:r>
      <w:r>
        <w:rPr/>
        <w:t>三）其他相关材料。</w:t>
      </w:r>
    </w:p>
    <w:p>
      <w:pPr>
        <w:pStyle w:val="BodyText"/>
        <w:ind w:left="666"/>
        <w:spacing w:before="224" w:line="220" w:lineRule="auto"/>
        <w:rPr/>
      </w:pPr>
      <w:r>
        <w:rPr>
          <w:spacing w:val="8"/>
        </w:rPr>
        <w:t>异议人应当对提交材料的真实性、合法性和有效性负责。</w:t>
      </w:r>
    </w:p>
    <w:p>
      <w:pPr>
        <w:pStyle w:val="BodyText"/>
        <w:ind w:left="77" w:right="46" w:firstLine="580"/>
        <w:spacing w:before="223" w:line="351" w:lineRule="auto"/>
        <w:rPr/>
      </w:pPr>
      <w:r>
        <w:rPr>
          <w:rFonts w:ascii="SimHei" w:hAnsi="SimHei" w:eastAsia="SimHei" w:cs="SimHei"/>
          <w:spacing w:val="11"/>
        </w:rPr>
        <w:t>第五条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公司登记机关应当自收到异议申请之日起七个</w:t>
      </w:r>
      <w:r>
        <w:rPr>
          <w:spacing w:val="10"/>
        </w:rPr>
        <w:t>工作</w:t>
      </w:r>
      <w:r>
        <w:rPr/>
        <w:t xml:space="preserve"> </w:t>
      </w:r>
      <w:r>
        <w:rPr>
          <w:spacing w:val="4"/>
        </w:rPr>
        <w:t>日内对异议申请材料进行形式审查。</w:t>
      </w:r>
    </w:p>
    <w:p>
      <w:pPr>
        <w:pStyle w:val="BodyText"/>
        <w:ind w:left="27" w:firstLine="678"/>
        <w:spacing w:before="11" w:line="353" w:lineRule="auto"/>
        <w:rPr/>
      </w:pPr>
      <w:r>
        <w:rPr>
          <w:spacing w:val="3"/>
        </w:rPr>
        <w:t>申请材料不齐全或者不符合法定形式，公司登记机关认为需</w:t>
      </w:r>
      <w:r>
        <w:rPr>
          <w:spacing w:val="6"/>
        </w:rPr>
        <w:t xml:space="preserve"> </w:t>
      </w:r>
      <w:r>
        <w:rPr>
          <w:spacing w:val="6"/>
        </w:rPr>
        <w:t>要补正的，应当一次性告知申请人需要补正的材料及补正期限。</w:t>
      </w:r>
    </w:p>
    <w:p>
      <w:pPr>
        <w:ind w:left="35"/>
        <w:spacing w:before="128" w:line="199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2"/>
        </w:rPr>
        <w:t>-</w:t>
      </w:r>
      <w:r>
        <w:rPr>
          <w:rFonts w:ascii="Arial" w:hAnsi="Arial" w:eastAsia="Arial" w:cs="Arial"/>
          <w:sz w:val="28"/>
          <w:szCs w:val="28"/>
          <w:spacing w:val="74"/>
        </w:rPr>
        <w:t xml:space="preserve"> </w:t>
      </w:r>
      <w:r>
        <w:rPr>
          <w:rFonts w:ascii="Arial" w:hAnsi="Arial" w:eastAsia="Arial" w:cs="Arial"/>
          <w:sz w:val="28"/>
          <w:szCs w:val="28"/>
          <w:spacing w:val="2"/>
        </w:rPr>
        <w:t>2</w:t>
      </w:r>
      <w:r>
        <w:rPr>
          <w:rFonts w:ascii="Arial" w:hAnsi="Arial" w:eastAsia="Arial" w:cs="Arial"/>
          <w:sz w:val="28"/>
          <w:szCs w:val="28"/>
          <w:spacing w:val="7"/>
        </w:rPr>
        <w:t xml:space="preserve">  </w:t>
      </w:r>
      <w:r>
        <w:rPr>
          <w:rFonts w:ascii="Arial" w:hAnsi="Arial" w:eastAsia="Arial" w:cs="Arial"/>
          <w:sz w:val="28"/>
          <w:szCs w:val="28"/>
          <w:spacing w:val="2"/>
        </w:rPr>
        <w:t>-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ind w:firstLine="6"/>
        <w:spacing w:line="38" w:lineRule="exact"/>
        <w:rPr/>
      </w:pPr>
      <w:r>
        <w:rPr/>
        <w:drawing>
          <wp:inline distT="0" distB="0" distL="0" distR="0">
            <wp:extent cx="5616574" cy="24130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16574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" w:lineRule="exact"/>
        <w:sectPr>
          <w:headerReference w:type="default" r:id="rId3"/>
          <w:footerReference w:type="default" r:id="rId4"/>
          <w:pgSz w:w="11906" w:h="16839"/>
          <w:pgMar w:top="1975" w:right="1429" w:bottom="2070" w:left="1581" w:header="1274" w:footer="1668" w:gutter="0"/>
        </w:sectPr>
        <w:rPr/>
      </w:pPr>
    </w:p>
    <w:p>
      <w:pPr>
        <w:pStyle w:val="BodyText"/>
        <w:ind w:left="21" w:right="91" w:firstLine="635"/>
        <w:spacing w:before="326" w:line="353" w:lineRule="auto"/>
        <w:rPr/>
      </w:pPr>
      <w:r>
        <w:rPr>
          <w:spacing w:val="5"/>
        </w:rPr>
        <w:t>公司登记机关经审查，认定异议成立的，应当终止强制注销</w:t>
      </w:r>
      <w:r>
        <w:rPr/>
        <w:t xml:space="preserve"> </w:t>
      </w:r>
      <w:r>
        <w:rPr>
          <w:spacing w:val="9"/>
        </w:rPr>
        <w:t>程序；认定异议不成立的，应当说明理由并书面告知申</w:t>
      </w:r>
      <w:r>
        <w:rPr>
          <w:spacing w:val="8"/>
        </w:rPr>
        <w:t>请人。</w:t>
      </w:r>
    </w:p>
    <w:p>
      <w:pPr>
        <w:pStyle w:val="BodyText"/>
        <w:ind w:left="20" w:right="91" w:firstLine="638"/>
        <w:spacing w:line="321" w:lineRule="auto"/>
        <w:rPr/>
      </w:pPr>
      <w:r>
        <w:rPr>
          <w:rFonts w:ascii="SimHei" w:hAnsi="SimHei" w:eastAsia="SimHei" w:cs="SimHei"/>
          <w:spacing w:val="11"/>
        </w:rPr>
        <w:t>第六条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强制注销程序终止的，拟被强制注销登记的公</w:t>
      </w:r>
      <w:r>
        <w:rPr>
          <w:spacing w:val="10"/>
        </w:rPr>
        <w:t>司应</w:t>
      </w:r>
      <w:r>
        <w:rPr/>
        <w:t xml:space="preserve"> </w:t>
      </w:r>
      <w:r>
        <w:rPr>
          <w:spacing w:val="5"/>
        </w:rPr>
        <w:t>当及时开展清算，依法申请注销登记。自强制注销程序终止之日</w:t>
      </w:r>
      <w:r>
        <w:rPr>
          <w:spacing w:val="7"/>
        </w:rPr>
        <w:t xml:space="preserve"> </w:t>
      </w:r>
      <w:r>
        <w:rPr>
          <w:spacing w:val="5"/>
        </w:rPr>
        <w:t>起满三年，公司仍未申请注销登记的，公司登记机关可以再次启</w:t>
      </w:r>
      <w:r>
        <w:rPr>
          <w:spacing w:val="7"/>
        </w:rPr>
        <w:t xml:space="preserve"> </w:t>
      </w:r>
      <w:r>
        <w:rPr>
          <w:spacing w:val="6"/>
        </w:rPr>
        <w:t>动强制注销程序。</w:t>
      </w:r>
    </w:p>
    <w:p>
      <w:pPr>
        <w:pStyle w:val="BodyText"/>
        <w:ind w:left="15" w:right="91" w:firstLine="643"/>
        <w:spacing w:before="220" w:line="332" w:lineRule="auto"/>
        <w:rPr/>
      </w:pPr>
      <w:r>
        <w:rPr>
          <w:rFonts w:ascii="SimHei" w:hAnsi="SimHei" w:eastAsia="SimHei" w:cs="SimHei"/>
          <w:spacing w:val="11"/>
        </w:rPr>
        <w:t>第七条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公告期限届满无异议或者异议不成立的，公司</w:t>
      </w:r>
      <w:r>
        <w:rPr>
          <w:spacing w:val="10"/>
        </w:rPr>
        <w:t>登记</w:t>
      </w:r>
      <w:r>
        <w:rPr/>
        <w:t xml:space="preserve"> </w:t>
      </w:r>
      <w:r>
        <w:rPr>
          <w:spacing w:val="5"/>
        </w:rPr>
        <w:t>机关应当在十个工作日内制作强制注销登记决定书并参照《中华</w:t>
      </w:r>
      <w:r>
        <w:rPr>
          <w:spacing w:val="12"/>
        </w:rPr>
        <w:t xml:space="preserve"> </w:t>
      </w:r>
      <w:r>
        <w:rPr>
          <w:spacing w:val="5"/>
        </w:rPr>
        <w:t>人民共和国民事诉讼法》有关规定进行送达。拟被强制注销登记</w:t>
      </w:r>
      <w:r>
        <w:rPr>
          <w:spacing w:val="12"/>
        </w:rPr>
        <w:t xml:space="preserve"> </w:t>
      </w:r>
      <w:r>
        <w:rPr>
          <w:spacing w:val="17"/>
        </w:rPr>
        <w:t>的公司因通过登记的住所或者经营场所无法联系被列入经营异</w:t>
      </w:r>
      <w:r>
        <w:rPr>
          <w:spacing w:val="3"/>
        </w:rPr>
        <w:t xml:space="preserve"> </w:t>
      </w:r>
      <w:r>
        <w:rPr>
          <w:spacing w:val="5"/>
        </w:rPr>
        <w:t>常名录的，公司登记机关可以通过国家企业信用信息公示系统公</w:t>
      </w:r>
      <w:r>
        <w:rPr>
          <w:spacing w:val="12"/>
        </w:rPr>
        <w:t xml:space="preserve"> </w:t>
      </w:r>
      <w:r>
        <w:rPr>
          <w:spacing w:val="5"/>
        </w:rPr>
        <w:t>告送达，</w:t>
      </w:r>
      <w:r>
        <w:rPr>
          <w:spacing w:val="-56"/>
        </w:rPr>
        <w:t xml:space="preserve"> </w:t>
      </w:r>
      <w:r>
        <w:rPr>
          <w:spacing w:val="5"/>
        </w:rPr>
        <w:t>自发出公告之日起经过三十日，即视为送达。</w:t>
      </w:r>
    </w:p>
    <w:p>
      <w:pPr>
        <w:pStyle w:val="BodyText"/>
        <w:ind w:left="14" w:firstLine="664"/>
        <w:spacing w:before="217" w:line="354" w:lineRule="auto"/>
        <w:jc w:val="both"/>
        <w:rPr/>
      </w:pPr>
      <w:r>
        <w:rPr>
          <w:spacing w:val="4"/>
        </w:rPr>
        <w:t>强制注销登记决定书的内容包括公司名称、住所、法定代表</w:t>
      </w:r>
      <w:r>
        <w:rPr>
          <w:spacing w:val="5"/>
        </w:rPr>
        <w:t xml:space="preserve"> </w:t>
      </w:r>
      <w:r>
        <w:rPr>
          <w:spacing w:val="5"/>
        </w:rPr>
        <w:t>人、统一社会信用代码或者注册号、强制注销登记法定事由、法</w:t>
      </w:r>
      <w:r>
        <w:rPr>
          <w:spacing w:val="14"/>
        </w:rPr>
        <w:t xml:space="preserve"> </w:t>
      </w:r>
      <w:r>
        <w:rPr>
          <w:spacing w:val="-2"/>
        </w:rPr>
        <w:t>律依据、强制注销登记决定、救济途径、决定机关</w:t>
      </w:r>
      <w:r>
        <w:rPr>
          <w:spacing w:val="-3"/>
        </w:rPr>
        <w:t>、决定日期等。</w:t>
      </w:r>
    </w:p>
    <w:p>
      <w:pPr>
        <w:pStyle w:val="BodyText"/>
        <w:ind w:left="25" w:right="91" w:firstLine="633"/>
        <w:spacing w:before="3" w:line="350" w:lineRule="auto"/>
        <w:rPr/>
      </w:pPr>
      <w:r>
        <w:rPr>
          <w:rFonts w:ascii="SimHei" w:hAnsi="SimHei" w:eastAsia="SimHei" w:cs="SimHei"/>
          <w:spacing w:val="11"/>
        </w:rPr>
        <w:t>第八条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公司登记机关作出强制注销登记决定后，应当</w:t>
      </w:r>
      <w:r>
        <w:rPr>
          <w:spacing w:val="10"/>
        </w:rPr>
        <w:t>在国</w:t>
      </w:r>
      <w:r>
        <w:rPr/>
        <w:t xml:space="preserve"> </w:t>
      </w:r>
      <w:r>
        <w:rPr>
          <w:spacing w:val="8"/>
        </w:rPr>
        <w:t>家企业信用信息公示系统作出特别标注并向社会公示。</w:t>
      </w:r>
    </w:p>
    <w:p>
      <w:pPr>
        <w:pStyle w:val="BodyText"/>
        <w:ind w:left="16" w:right="91" w:firstLine="635"/>
        <w:spacing w:before="11" w:line="353" w:lineRule="auto"/>
        <w:rPr/>
      </w:pPr>
      <w:r>
        <w:rPr>
          <w:spacing w:val="5"/>
        </w:rPr>
        <w:t>被强制注销登记的公司未缴回或者无法缴回营业执照的，由</w:t>
      </w:r>
      <w:r>
        <w:rPr>
          <w:spacing w:val="5"/>
        </w:rPr>
        <w:t xml:space="preserve"> </w:t>
      </w:r>
      <w:r>
        <w:rPr>
          <w:spacing w:val="17"/>
        </w:rPr>
        <w:t>公司登记机关通过国家企业信用信息公示系统公告营业执照作</w:t>
      </w:r>
    </w:p>
    <w:p>
      <w:pPr>
        <w:ind w:left="8181"/>
        <w:spacing w:before="129" w:line="198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3"/>
        </w:rPr>
        <w:t>-</w:t>
      </w:r>
      <w:r>
        <w:rPr>
          <w:rFonts w:ascii="Arial" w:hAnsi="Arial" w:eastAsia="Arial" w:cs="Arial"/>
          <w:sz w:val="28"/>
          <w:szCs w:val="28"/>
          <w:spacing w:val="71"/>
        </w:rPr>
        <w:t xml:space="preserve"> </w:t>
      </w:r>
      <w:r>
        <w:rPr>
          <w:rFonts w:ascii="Arial" w:hAnsi="Arial" w:eastAsia="Arial" w:cs="Arial"/>
          <w:sz w:val="28"/>
          <w:szCs w:val="28"/>
          <w:spacing w:val="3"/>
        </w:rPr>
        <w:t>3</w:t>
      </w:r>
      <w:r>
        <w:rPr>
          <w:rFonts w:ascii="Arial" w:hAnsi="Arial" w:eastAsia="Arial" w:cs="Arial"/>
          <w:sz w:val="28"/>
          <w:szCs w:val="28"/>
          <w:spacing w:val="6"/>
        </w:rPr>
        <w:t xml:space="preserve">  </w:t>
      </w:r>
      <w:r>
        <w:rPr>
          <w:rFonts w:ascii="Arial" w:hAnsi="Arial" w:eastAsia="Arial" w:cs="Arial"/>
          <w:sz w:val="28"/>
          <w:szCs w:val="28"/>
          <w:spacing w:val="3"/>
        </w:rPr>
        <w:t>-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ind w:firstLine="6"/>
        <w:spacing w:line="38" w:lineRule="exact"/>
        <w:rPr/>
      </w:pPr>
      <w:r>
        <w:rPr/>
        <w:drawing>
          <wp:inline distT="0" distB="0" distL="0" distR="0">
            <wp:extent cx="5616574" cy="24130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16574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" w:lineRule="exact"/>
        <w:sectPr>
          <w:headerReference w:type="default" r:id="rId6"/>
          <w:footerReference w:type="default" r:id="rId7"/>
          <w:pgSz w:w="11906" w:h="16839"/>
          <w:pgMar w:top="1975" w:right="1384" w:bottom="2070" w:left="1581" w:header="1274" w:footer="1668" w:gutter="0"/>
        </w:sectPr>
        <w:rPr/>
      </w:pPr>
    </w:p>
    <w:p>
      <w:pPr>
        <w:pStyle w:val="BodyText"/>
        <w:ind w:left="15"/>
        <w:spacing w:before="324" w:line="225" w:lineRule="auto"/>
        <w:rPr/>
      </w:pPr>
      <w:r>
        <w:rPr>
          <w:spacing w:val="-1"/>
        </w:rPr>
        <w:t>废。</w:t>
      </w:r>
    </w:p>
    <w:p>
      <w:pPr>
        <w:pStyle w:val="BodyText"/>
        <w:ind w:left="21" w:right="4" w:firstLine="636"/>
        <w:spacing w:before="217" w:line="351" w:lineRule="auto"/>
        <w:rPr/>
      </w:pPr>
      <w:r>
        <w:rPr>
          <w:rFonts w:ascii="SimHei" w:hAnsi="SimHei" w:eastAsia="SimHei" w:cs="SimHei"/>
          <w:spacing w:val="11"/>
        </w:rPr>
        <w:t>第九条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公司自被强制注销登记之日起终止，其名</w:t>
      </w:r>
      <w:r>
        <w:rPr>
          <w:spacing w:val="10"/>
        </w:rPr>
        <w:t>称的管理</w:t>
      </w:r>
      <w:r>
        <w:rPr/>
        <w:t xml:space="preserve"> </w:t>
      </w:r>
      <w:r>
        <w:rPr>
          <w:spacing w:val="8"/>
        </w:rPr>
        <w:t>适用《企业名称登记管理规定》相关规定。</w:t>
      </w:r>
    </w:p>
    <w:p>
      <w:pPr>
        <w:pStyle w:val="BodyText"/>
        <w:ind w:left="31" w:firstLine="625"/>
        <w:spacing w:before="11" w:line="353" w:lineRule="auto"/>
        <w:rPr/>
      </w:pPr>
      <w:r>
        <w:rPr>
          <w:spacing w:val="5"/>
        </w:rPr>
        <w:t>公司被强制注销登记的，原公司股东、清算义务人的责任不</w:t>
      </w:r>
      <w:r>
        <w:rPr>
          <w:spacing w:val="3"/>
        </w:rPr>
        <w:t xml:space="preserve"> </w:t>
      </w:r>
      <w:r>
        <w:rPr/>
        <w:t>受影响。</w:t>
      </w:r>
    </w:p>
    <w:p>
      <w:pPr>
        <w:pStyle w:val="BodyText"/>
        <w:ind w:left="14" w:right="2" w:firstLine="644"/>
        <w:spacing w:before="6" w:line="353" w:lineRule="auto"/>
        <w:jc w:val="both"/>
        <w:rPr/>
      </w:pPr>
      <w:r>
        <w:rPr>
          <w:rFonts w:ascii="SimHei" w:hAnsi="SimHei" w:eastAsia="SimHei" w:cs="SimHei"/>
          <w:spacing w:val="8"/>
        </w:rPr>
        <w:t>第十条</w:t>
      </w:r>
      <w:r>
        <w:rPr>
          <w:rFonts w:ascii="SimHei" w:hAnsi="SimHei" w:eastAsia="SimHei" w:cs="SimHei"/>
          <w:spacing w:val="84"/>
        </w:rPr>
        <w:t xml:space="preserve"> </w:t>
      </w:r>
      <w:r>
        <w:rPr>
          <w:spacing w:val="8"/>
        </w:rPr>
        <w:t>已经被强制注销登记的公司存在下列情形之一的，</w:t>
      </w:r>
      <w:r>
        <w:rPr/>
        <w:t xml:space="preserve"> </w:t>
      </w:r>
      <w:r>
        <w:rPr>
          <w:spacing w:val="5"/>
        </w:rPr>
        <w:t>相关部门、债权人以及其他利害关系人可以在公司被强制注销登</w:t>
      </w:r>
      <w:r>
        <w:rPr>
          <w:spacing w:val="13"/>
        </w:rPr>
        <w:t xml:space="preserve"> </w:t>
      </w:r>
      <w:r>
        <w:rPr>
          <w:spacing w:val="14"/>
        </w:rPr>
        <w:t>记之日起三年内，</w:t>
      </w:r>
      <w:r>
        <w:rPr>
          <w:spacing w:val="-69"/>
        </w:rPr>
        <w:t xml:space="preserve"> </w:t>
      </w:r>
      <w:r>
        <w:rPr>
          <w:spacing w:val="14"/>
        </w:rPr>
        <w:t>以书面形式向公司登记机关申请恢复公司登</w:t>
      </w:r>
      <w:r>
        <w:rPr/>
        <w:t xml:space="preserve"> </w:t>
      </w:r>
      <w:r>
        <w:rPr/>
        <w:t>记：</w:t>
      </w:r>
    </w:p>
    <w:p>
      <w:pPr>
        <w:pStyle w:val="BodyText"/>
        <w:ind w:left="32" w:firstLine="617"/>
        <w:spacing w:line="287" w:lineRule="auto"/>
        <w:rPr/>
      </w:pPr>
      <w:r>
        <w:rPr>
          <w:spacing w:val="2"/>
        </w:rPr>
        <w:t>（</w:t>
      </w:r>
      <w:r>
        <w:rPr>
          <w:spacing w:val="-68"/>
        </w:rPr>
        <w:t xml:space="preserve"> </w:t>
      </w:r>
      <w:r>
        <w:rPr>
          <w:spacing w:val="2"/>
        </w:rPr>
        <w:t>一）正在被立案调查、采取行政强制措施，或者受到罚款</w:t>
      </w:r>
      <w:r>
        <w:rPr/>
        <w:t xml:space="preserve"> </w:t>
      </w:r>
      <w:r>
        <w:rPr>
          <w:spacing w:val="7"/>
        </w:rPr>
        <w:t>等行政处罚尚未执行完毕的；</w:t>
      </w:r>
    </w:p>
    <w:p>
      <w:pPr>
        <w:pStyle w:val="BodyText"/>
        <w:ind w:left="45" w:firstLine="605"/>
        <w:spacing w:before="223" w:line="288" w:lineRule="auto"/>
        <w:rPr/>
      </w:pPr>
      <w:r>
        <w:rPr>
          <w:spacing w:val="2"/>
        </w:rPr>
        <w:t>（</w:t>
      </w:r>
      <w:r>
        <w:rPr>
          <w:spacing w:val="-68"/>
        </w:rPr>
        <w:t xml:space="preserve"> </w:t>
      </w:r>
      <w:r>
        <w:rPr>
          <w:spacing w:val="2"/>
        </w:rPr>
        <w:t>二）正处于诉讼、行政复议、仲裁、调解、执行等程序中</w:t>
      </w:r>
      <w:r>
        <w:rPr/>
        <w:t xml:space="preserve"> </w:t>
      </w:r>
      <w:r>
        <w:rPr>
          <w:spacing w:val="-16"/>
        </w:rPr>
        <w:t>的；</w:t>
      </w:r>
    </w:p>
    <w:p>
      <w:pPr>
        <w:pStyle w:val="BodyText"/>
        <w:ind w:left="650"/>
        <w:spacing w:before="221" w:line="222" w:lineRule="auto"/>
        <w:rPr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三）正处于清算、破产程序中的；</w:t>
      </w:r>
    </w:p>
    <w:p>
      <w:pPr>
        <w:pStyle w:val="BodyText"/>
        <w:ind w:left="650"/>
        <w:spacing w:before="220" w:line="220" w:lineRule="auto"/>
        <w:rPr/>
      </w:pPr>
      <w:r>
        <w:rPr>
          <w:spacing w:val="3"/>
        </w:rPr>
        <w:t>（</w:t>
      </w:r>
      <w:r>
        <w:rPr>
          <w:spacing w:val="-53"/>
        </w:rPr>
        <w:t xml:space="preserve"> </w:t>
      </w:r>
      <w:r>
        <w:rPr>
          <w:spacing w:val="3"/>
        </w:rPr>
        <w:t>四）存在其他确需恢复登记的情形。</w:t>
      </w:r>
    </w:p>
    <w:p>
      <w:pPr>
        <w:pStyle w:val="BodyText"/>
        <w:ind w:left="34" w:right="2" w:firstLine="624"/>
        <w:spacing w:before="224" w:line="351" w:lineRule="auto"/>
        <w:rPr/>
      </w:pPr>
      <w:r>
        <w:rPr>
          <w:rFonts w:ascii="SimHei" w:hAnsi="SimHei" w:eastAsia="SimHei" w:cs="SimHei"/>
          <w:spacing w:val="11"/>
        </w:rPr>
        <w:t>第十一条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相关部门申请恢复登记的，应当提供存在本</w:t>
      </w:r>
      <w:r>
        <w:rPr>
          <w:spacing w:val="10"/>
        </w:rPr>
        <w:t>办法</w:t>
      </w:r>
      <w:r>
        <w:rPr/>
        <w:t xml:space="preserve"> </w:t>
      </w:r>
      <w:r>
        <w:rPr>
          <w:spacing w:val="7"/>
        </w:rPr>
        <w:t>第十条规定情形的说明和相关材料。</w:t>
      </w:r>
    </w:p>
    <w:p>
      <w:pPr>
        <w:pStyle w:val="BodyText"/>
        <w:ind w:left="31" w:firstLine="621"/>
        <w:spacing w:before="11" w:line="353" w:lineRule="auto"/>
        <w:rPr/>
      </w:pPr>
      <w:r>
        <w:rPr>
          <w:spacing w:val="5"/>
        </w:rPr>
        <w:t>债权人、其他利害关系人申请恢复登记的，应当提供存在本</w:t>
      </w:r>
      <w:r>
        <w:rPr>
          <w:spacing w:val="8"/>
        </w:rPr>
        <w:t xml:space="preserve"> </w:t>
      </w:r>
      <w:r>
        <w:rPr>
          <w:spacing w:val="7"/>
        </w:rPr>
        <w:t>办法第十条规定情形的说明和下列材料：</w:t>
      </w:r>
    </w:p>
    <w:p>
      <w:pPr>
        <w:ind w:left="35"/>
        <w:spacing w:before="132" w:line="196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3"/>
        </w:rPr>
        <w:t>-</w:t>
      </w:r>
      <w:r>
        <w:rPr>
          <w:rFonts w:ascii="Arial" w:hAnsi="Arial" w:eastAsia="Arial" w:cs="Arial"/>
          <w:sz w:val="28"/>
          <w:szCs w:val="28"/>
          <w:spacing w:val="71"/>
        </w:rPr>
        <w:t xml:space="preserve"> </w:t>
      </w:r>
      <w:r>
        <w:rPr>
          <w:rFonts w:ascii="Arial" w:hAnsi="Arial" w:eastAsia="Arial" w:cs="Arial"/>
          <w:sz w:val="28"/>
          <w:szCs w:val="28"/>
          <w:spacing w:val="3"/>
        </w:rPr>
        <w:t>4</w:t>
      </w:r>
      <w:r>
        <w:rPr>
          <w:rFonts w:ascii="Arial" w:hAnsi="Arial" w:eastAsia="Arial" w:cs="Arial"/>
          <w:sz w:val="28"/>
          <w:szCs w:val="28"/>
          <w:spacing w:val="7"/>
        </w:rPr>
        <w:t xml:space="preserve">  </w:t>
      </w:r>
      <w:r>
        <w:rPr>
          <w:rFonts w:ascii="Arial" w:hAnsi="Arial" w:eastAsia="Arial" w:cs="Arial"/>
          <w:sz w:val="28"/>
          <w:szCs w:val="28"/>
          <w:spacing w:val="3"/>
        </w:rPr>
        <w:t>-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ind w:firstLine="6"/>
        <w:spacing w:line="38" w:lineRule="exact"/>
        <w:rPr/>
      </w:pPr>
      <w:r>
        <w:rPr/>
        <w:drawing>
          <wp:inline distT="0" distB="0" distL="0" distR="0">
            <wp:extent cx="5616574" cy="24130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16574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" w:lineRule="exact"/>
        <w:sectPr>
          <w:headerReference w:type="default" r:id="rId1"/>
          <w:footerReference w:type="default" r:id="rId9"/>
          <w:pgSz w:w="11906" w:h="16839"/>
          <w:pgMar w:top="1975" w:right="1473" w:bottom="2070" w:left="1581" w:header="1274" w:footer="1668" w:gutter="0"/>
        </w:sectPr>
        <w:rPr/>
      </w:pPr>
    </w:p>
    <w:p>
      <w:pPr>
        <w:pStyle w:val="BodyText"/>
        <w:spacing w:before="326" w:line="220" w:lineRule="auto"/>
        <w:jc w:val="right"/>
        <w:rPr/>
      </w:pPr>
      <w:r>
        <w:rPr>
          <w:spacing w:val="3"/>
        </w:rPr>
        <w:t>（</w:t>
      </w:r>
      <w:r>
        <w:rPr>
          <w:spacing w:val="-69"/>
        </w:rPr>
        <w:t xml:space="preserve"> </w:t>
      </w:r>
      <w:r>
        <w:rPr>
          <w:spacing w:val="3"/>
        </w:rPr>
        <w:t>一）申请人的姓名或者名称、主体资格文件、联系方式；</w:t>
      </w:r>
    </w:p>
    <w:p>
      <w:pPr>
        <w:pStyle w:val="BodyText"/>
        <w:ind w:left="32" w:right="81" w:firstLine="617"/>
        <w:spacing w:before="224" w:line="287" w:lineRule="auto"/>
        <w:rPr/>
      </w:pPr>
      <w:r>
        <w:rPr>
          <w:spacing w:val="2"/>
        </w:rPr>
        <w:t>（</w:t>
      </w:r>
      <w:r>
        <w:rPr>
          <w:spacing w:val="-68"/>
        </w:rPr>
        <w:t xml:space="preserve"> </w:t>
      </w:r>
      <w:r>
        <w:rPr>
          <w:spacing w:val="2"/>
        </w:rPr>
        <w:t>二）表明申请人与被强制注销登记的公司存在债权债务关</w:t>
      </w:r>
      <w:r>
        <w:rPr/>
        <w:t xml:space="preserve"> </w:t>
      </w:r>
      <w:r>
        <w:rPr>
          <w:spacing w:val="7"/>
        </w:rPr>
        <w:t>系或者其他利害关系的材料；</w:t>
      </w:r>
    </w:p>
    <w:p>
      <w:pPr>
        <w:pStyle w:val="BodyText"/>
        <w:ind w:left="650"/>
        <w:spacing w:before="225" w:line="220" w:lineRule="auto"/>
        <w:rPr/>
      </w:pPr>
      <w:r>
        <w:rPr/>
        <w:t>（</w:t>
      </w:r>
      <w:r>
        <w:rPr>
          <w:spacing w:val="-71"/>
        </w:rPr>
        <w:t xml:space="preserve"> </w:t>
      </w:r>
      <w:r>
        <w:rPr/>
        <w:t>三）其他相关材料。</w:t>
      </w:r>
    </w:p>
    <w:p>
      <w:pPr>
        <w:pStyle w:val="BodyText"/>
        <w:ind w:left="20" w:right="83" w:firstLine="638"/>
        <w:spacing w:before="222" w:line="352" w:lineRule="auto"/>
        <w:rPr/>
      </w:pPr>
      <w:r>
        <w:rPr>
          <w:rFonts w:ascii="SimHei" w:hAnsi="SimHei" w:eastAsia="SimHei" w:cs="SimHei"/>
          <w:spacing w:val="11"/>
        </w:rPr>
        <w:t>第十二条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公司登记机关应当自收到恢复公司登记申请</w:t>
      </w:r>
      <w:r>
        <w:rPr>
          <w:spacing w:val="10"/>
        </w:rPr>
        <w:t>之日</w:t>
      </w:r>
      <w:r>
        <w:rPr/>
        <w:t xml:space="preserve"> </w:t>
      </w:r>
      <w:r>
        <w:rPr>
          <w:spacing w:val="7"/>
        </w:rPr>
        <w:t>起七个工作日内进行审查。</w:t>
      </w:r>
    </w:p>
    <w:p>
      <w:pPr>
        <w:pStyle w:val="BodyText"/>
        <w:ind w:left="27" w:right="37" w:firstLine="678"/>
        <w:spacing w:before="5" w:line="354" w:lineRule="auto"/>
        <w:rPr/>
      </w:pPr>
      <w:r>
        <w:rPr>
          <w:spacing w:val="3"/>
        </w:rPr>
        <w:t>申请材料不齐全或者不符合法定形式，公司登记机关认为需</w:t>
      </w:r>
      <w:r>
        <w:rPr>
          <w:spacing w:val="6"/>
        </w:rPr>
        <w:t xml:space="preserve"> </w:t>
      </w:r>
      <w:r>
        <w:rPr>
          <w:spacing w:val="6"/>
        </w:rPr>
        <w:t>要补正的，应当一次性告知申请人需要补正的材料及补正期限。</w:t>
      </w:r>
    </w:p>
    <w:p>
      <w:pPr>
        <w:pStyle w:val="BodyText"/>
        <w:ind w:left="21" w:firstLine="635"/>
        <w:spacing w:before="3" w:line="353" w:lineRule="auto"/>
        <w:rPr/>
      </w:pPr>
      <w:r>
        <w:rPr>
          <w:spacing w:val="-4"/>
        </w:rPr>
        <w:t>公司登记机关经审查，认为确有必要的，应当恢复公司登记，</w:t>
      </w:r>
      <w:r>
        <w:rPr>
          <w:spacing w:val="12"/>
        </w:rPr>
        <w:t xml:space="preserve"> </w:t>
      </w:r>
      <w:r>
        <w:rPr>
          <w:spacing w:val="5"/>
        </w:rPr>
        <w:t>在十个工作日内制作恢复登记决定书；不予恢复的，应当说明理</w:t>
      </w:r>
      <w:r>
        <w:rPr>
          <w:spacing w:val="6"/>
        </w:rPr>
        <w:t xml:space="preserve"> </w:t>
      </w:r>
      <w:r>
        <w:rPr>
          <w:spacing w:val="7"/>
        </w:rPr>
        <w:t>由并书面告知申请人。</w:t>
      </w:r>
    </w:p>
    <w:p>
      <w:pPr>
        <w:pStyle w:val="BodyText"/>
        <w:ind w:left="16" w:right="83" w:firstLine="642"/>
        <w:spacing w:line="287" w:lineRule="auto"/>
        <w:rPr/>
      </w:pPr>
      <w:r>
        <w:rPr>
          <w:rFonts w:ascii="SimHei" w:hAnsi="SimHei" w:eastAsia="SimHei" w:cs="SimHei"/>
          <w:spacing w:val="11"/>
        </w:rPr>
        <w:t>第十三条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公司被强制注销登记后，为维护国家利益和</w:t>
      </w:r>
      <w:r>
        <w:rPr>
          <w:spacing w:val="10"/>
        </w:rPr>
        <w:t>社会</w:t>
      </w:r>
      <w:r>
        <w:rPr/>
        <w:t xml:space="preserve"> </w:t>
      </w:r>
      <w:r>
        <w:rPr>
          <w:spacing w:val="9"/>
        </w:rPr>
        <w:t>公共利益，公司登记机关可以恢复公司登记。</w:t>
      </w:r>
    </w:p>
    <w:p>
      <w:pPr>
        <w:pStyle w:val="BodyText"/>
        <w:ind w:left="17" w:right="81" w:firstLine="640"/>
        <w:spacing w:before="227" w:line="310" w:lineRule="auto"/>
        <w:rPr/>
      </w:pPr>
      <w:r>
        <w:rPr>
          <w:rFonts w:ascii="SimHei" w:hAnsi="SimHei" w:eastAsia="SimHei" w:cs="SimHei"/>
          <w:spacing w:val="11"/>
        </w:rPr>
        <w:t>第十四条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公司登记机关作出恢复公司登记决定后，应当将</w:t>
      </w:r>
      <w:r>
        <w:rPr/>
        <w:t xml:space="preserve"> </w:t>
      </w:r>
      <w:r>
        <w:rPr>
          <w:spacing w:val="5"/>
        </w:rPr>
        <w:t>其恢复为被强制注销登记前的状态，并通过国家企业信用信息公</w:t>
      </w:r>
      <w:r>
        <w:rPr>
          <w:spacing w:val="10"/>
        </w:rPr>
        <w:t xml:space="preserve"> </w:t>
      </w:r>
      <w:r>
        <w:rPr>
          <w:spacing w:val="7"/>
        </w:rPr>
        <w:t>示系统向社会公示。</w:t>
      </w:r>
    </w:p>
    <w:p>
      <w:pPr>
        <w:pStyle w:val="BodyText"/>
        <w:ind w:left="31" w:right="83" w:firstLine="625"/>
        <w:spacing w:before="217" w:line="354" w:lineRule="auto"/>
        <w:rPr/>
      </w:pPr>
      <w:r>
        <w:rPr>
          <w:spacing w:val="5"/>
        </w:rPr>
        <w:t>公司名称已经被第三人注册使用的，恢复登记时公司登记机</w:t>
      </w:r>
      <w:r>
        <w:rPr/>
        <w:t xml:space="preserve"> </w:t>
      </w:r>
      <w:r>
        <w:rPr>
          <w:spacing w:val="8"/>
        </w:rPr>
        <w:t>关只恢复其统一社会信用代码或者注册号，不再恢复其名称。</w:t>
      </w:r>
    </w:p>
    <w:p>
      <w:pPr>
        <w:pStyle w:val="BodyText"/>
        <w:spacing w:line="220" w:lineRule="auto"/>
        <w:jc w:val="right"/>
        <w:rPr/>
      </w:pPr>
      <w:r>
        <w:rPr>
          <w:spacing w:val="6"/>
        </w:rPr>
        <w:t>恢复登记的公司，应当及时开展清算，依法申请注销登记。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ind w:left="8181"/>
        <w:spacing w:before="82" w:line="196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3"/>
        </w:rPr>
        <w:t>-</w:t>
      </w:r>
      <w:r>
        <w:rPr>
          <w:rFonts w:ascii="Arial" w:hAnsi="Arial" w:eastAsia="Arial" w:cs="Arial"/>
          <w:sz w:val="28"/>
          <w:szCs w:val="28"/>
          <w:spacing w:val="72"/>
        </w:rPr>
        <w:t xml:space="preserve"> </w:t>
      </w:r>
      <w:r>
        <w:rPr>
          <w:rFonts w:ascii="Arial" w:hAnsi="Arial" w:eastAsia="Arial" w:cs="Arial"/>
          <w:sz w:val="28"/>
          <w:szCs w:val="28"/>
          <w:spacing w:val="3"/>
        </w:rPr>
        <w:t>5</w:t>
      </w:r>
      <w:r>
        <w:rPr>
          <w:rFonts w:ascii="Arial" w:hAnsi="Arial" w:eastAsia="Arial" w:cs="Arial"/>
          <w:sz w:val="28"/>
          <w:szCs w:val="28"/>
          <w:spacing w:val="6"/>
        </w:rPr>
        <w:t xml:space="preserve">  </w:t>
      </w:r>
      <w:r>
        <w:rPr>
          <w:rFonts w:ascii="Arial" w:hAnsi="Arial" w:eastAsia="Arial" w:cs="Arial"/>
          <w:sz w:val="28"/>
          <w:szCs w:val="28"/>
          <w:spacing w:val="3"/>
        </w:rPr>
        <w:t>-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ind w:firstLine="6"/>
        <w:spacing w:line="38" w:lineRule="exact"/>
        <w:rPr/>
      </w:pPr>
      <w:r>
        <w:rPr/>
        <w:drawing>
          <wp:inline distT="0" distB="0" distL="0" distR="0">
            <wp:extent cx="5616574" cy="24130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16574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" w:lineRule="exact"/>
        <w:sectPr>
          <w:headerReference w:type="default" r:id="rId11"/>
          <w:footerReference w:type="default" r:id="rId12"/>
          <w:pgSz w:w="11906" w:h="16839"/>
          <w:pgMar w:top="1975" w:right="1391" w:bottom="2070" w:left="1581" w:header="1274" w:footer="1668" w:gutter="0"/>
        </w:sectPr>
        <w:rPr/>
      </w:pPr>
    </w:p>
    <w:p>
      <w:pPr>
        <w:pStyle w:val="BodyText"/>
        <w:ind w:left="15" w:right="83" w:firstLine="59"/>
        <w:spacing w:before="326" w:line="353" w:lineRule="auto"/>
        <w:rPr/>
      </w:pPr>
      <w:r>
        <w:rPr>
          <w:spacing w:val="3"/>
        </w:rPr>
        <w:t>自恢复登记之日起满三年，公司仍未申请注销登记的，公司登记</w:t>
      </w:r>
      <w:r>
        <w:rPr>
          <w:spacing w:val="8"/>
        </w:rPr>
        <w:t xml:space="preserve"> </w:t>
      </w:r>
      <w:r>
        <w:rPr>
          <w:spacing w:val="8"/>
        </w:rPr>
        <w:t>机关可以再次启动强制注销程序。</w:t>
      </w:r>
    </w:p>
    <w:p>
      <w:pPr>
        <w:pStyle w:val="BodyText"/>
        <w:ind w:left="17" w:right="81" w:firstLine="640"/>
        <w:spacing w:before="2" w:line="321" w:lineRule="auto"/>
        <w:rPr/>
      </w:pPr>
      <w:r>
        <w:rPr>
          <w:rFonts w:ascii="SimHei" w:hAnsi="SimHei" w:eastAsia="SimHei" w:cs="SimHei"/>
          <w:spacing w:val="11"/>
        </w:rPr>
        <w:t>第十五条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公司登记机关应当加强国家企业信用信息公示系</w:t>
      </w:r>
      <w:r>
        <w:rPr/>
        <w:t xml:space="preserve"> </w:t>
      </w:r>
      <w:r>
        <w:rPr>
          <w:spacing w:val="5"/>
        </w:rPr>
        <w:t>统与登记注册、行政许可、执法办案等系统的互联互通；加强与</w:t>
      </w:r>
      <w:r>
        <w:rPr>
          <w:spacing w:val="12"/>
        </w:rPr>
        <w:t xml:space="preserve"> </w:t>
      </w:r>
      <w:r>
        <w:rPr>
          <w:spacing w:val="5"/>
        </w:rPr>
        <w:t>其他部门对强制注销公司登记的信息共享和业务协同，提升强制</w:t>
      </w:r>
      <w:r>
        <w:rPr>
          <w:spacing w:val="10"/>
        </w:rPr>
        <w:t xml:space="preserve"> </w:t>
      </w:r>
      <w:r>
        <w:rPr>
          <w:spacing w:val="7"/>
        </w:rPr>
        <w:t>注销公司登记便利化程度。</w:t>
      </w:r>
    </w:p>
    <w:p>
      <w:pPr>
        <w:pStyle w:val="BodyText"/>
        <w:ind w:left="27" w:firstLine="630"/>
        <w:spacing w:before="214" w:line="328" w:lineRule="auto"/>
        <w:rPr/>
      </w:pPr>
      <w:r>
        <w:rPr>
          <w:rFonts w:ascii="SimHei" w:hAnsi="SimHei" w:eastAsia="SimHei" w:cs="SimHei"/>
          <w:spacing w:val="11"/>
        </w:rPr>
        <w:t>第十六条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提交虚假材料或者采取其他欺诈手段隐瞒重要事</w:t>
      </w:r>
      <w:r>
        <w:rPr/>
        <w:t xml:space="preserve"> </w:t>
      </w:r>
      <w:r>
        <w:rPr>
          <w:spacing w:val="-3"/>
        </w:rPr>
        <w:t>实申请异议、恢复公司登记，或者利用申请异议、恢复公司登记，</w:t>
      </w:r>
      <w:r>
        <w:rPr>
          <w:spacing w:val="1"/>
        </w:rPr>
        <w:t xml:space="preserve"> </w:t>
      </w:r>
      <w:r>
        <w:rPr>
          <w:spacing w:val="-3"/>
        </w:rPr>
        <w:t>牟取非法利益，扰乱市场秩序，危害国家安全、社会公共利益的，</w:t>
      </w:r>
      <w:r>
        <w:rPr>
          <w:spacing w:val="1"/>
        </w:rPr>
        <w:t xml:space="preserve"> </w:t>
      </w:r>
      <w:r>
        <w:rPr>
          <w:spacing w:val="-3"/>
        </w:rPr>
        <w:t>法律、行政法规、部门规章有规定的，依照其规定；没有规定的，</w:t>
      </w:r>
      <w:r>
        <w:rPr>
          <w:spacing w:val="1"/>
        </w:rPr>
        <w:t xml:space="preserve"> </w:t>
      </w:r>
      <w:r>
        <w:rPr>
          <w:spacing w:val="7"/>
        </w:rPr>
        <w:t>由公司登记机关处十万元以下罚款。</w:t>
      </w:r>
    </w:p>
    <w:p>
      <w:pPr>
        <w:pStyle w:val="BodyText"/>
        <w:ind w:left="41" w:right="83" w:firstLine="617"/>
        <w:spacing w:before="221" w:line="287" w:lineRule="auto"/>
        <w:rPr/>
      </w:pPr>
      <w:r>
        <w:rPr>
          <w:rFonts w:ascii="SimHei" w:hAnsi="SimHei" w:eastAsia="SimHei" w:cs="SimHei"/>
          <w:spacing w:val="11"/>
        </w:rPr>
        <w:t>第十七条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强制注销公司登记过程中形成的文件资料等</w:t>
      </w:r>
      <w:r>
        <w:rPr>
          <w:spacing w:val="10"/>
        </w:rPr>
        <w:t>，按</w:t>
      </w:r>
      <w:r>
        <w:rPr/>
        <w:t xml:space="preserve"> </w:t>
      </w:r>
      <w:r>
        <w:rPr>
          <w:spacing w:val="7"/>
        </w:rPr>
        <w:t>照《经营主体登记档案管理办法》的规定执行。</w:t>
      </w:r>
    </w:p>
    <w:p>
      <w:pPr>
        <w:pStyle w:val="BodyText"/>
        <w:ind w:left="25" w:right="81" w:firstLine="633"/>
        <w:spacing w:before="223" w:line="310" w:lineRule="auto"/>
        <w:rPr/>
      </w:pPr>
      <w:r>
        <w:rPr>
          <w:rFonts w:ascii="SimHei" w:hAnsi="SimHei" w:eastAsia="SimHei" w:cs="SimHei"/>
          <w:spacing w:val="9"/>
        </w:rPr>
        <w:t>第十八条</w:t>
      </w:r>
      <w:r>
        <w:rPr>
          <w:rFonts w:ascii="SimHei" w:hAnsi="SimHei" w:eastAsia="SimHei" w:cs="SimHei"/>
          <w:spacing w:val="61"/>
        </w:rPr>
        <w:t xml:space="preserve"> </w:t>
      </w:r>
      <w:r>
        <w:rPr>
          <w:spacing w:val="9"/>
        </w:rPr>
        <w:t>国家市场监督管理总局根据本办法制定统一的强</w:t>
      </w:r>
      <w:r>
        <w:rPr/>
        <w:t xml:space="preserve"> </w:t>
      </w:r>
      <w:r>
        <w:rPr>
          <w:spacing w:val="5"/>
        </w:rPr>
        <w:t>制注销公司登记数据规范和系统建设规范，以及强制注销公司登</w:t>
      </w:r>
      <w:r>
        <w:rPr>
          <w:spacing w:val="5"/>
        </w:rPr>
        <w:t xml:space="preserve"> </w:t>
      </w:r>
      <w:r>
        <w:rPr>
          <w:spacing w:val="6"/>
        </w:rPr>
        <w:t>记相关文书格式范本。</w:t>
      </w:r>
    </w:p>
    <w:p>
      <w:pPr>
        <w:pStyle w:val="BodyText"/>
        <w:ind w:left="17" w:right="81" w:firstLine="640"/>
        <w:spacing w:before="218" w:line="289" w:lineRule="auto"/>
        <w:rPr/>
      </w:pPr>
      <w:r>
        <w:rPr>
          <w:rFonts w:ascii="SimHei" w:hAnsi="SimHei" w:eastAsia="SimHei" w:cs="SimHei"/>
          <w:spacing w:val="11"/>
        </w:rPr>
        <w:t>第十九条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公司登记机关强制注销分公司登记的，参照适用</w:t>
      </w:r>
      <w:r>
        <w:rPr/>
        <w:t xml:space="preserve"> </w:t>
      </w:r>
      <w:r>
        <w:rPr>
          <w:spacing w:val="4"/>
        </w:rPr>
        <w:t>本办法。</w:t>
      </w:r>
    </w:p>
    <w:p>
      <w:pPr>
        <w:pStyle w:val="BodyText"/>
        <w:ind w:left="658"/>
        <w:spacing w:before="218" w:line="225" w:lineRule="auto"/>
        <w:rPr/>
      </w:pPr>
      <w:r>
        <w:rPr>
          <w:rFonts w:ascii="SimHei" w:hAnsi="SimHei" w:eastAsia="SimHei" w:cs="SimHei"/>
          <w:spacing w:val="2"/>
        </w:rPr>
        <w:t>第二十条</w:t>
      </w:r>
      <w:r>
        <w:rPr>
          <w:rFonts w:ascii="SimHei" w:hAnsi="SimHei" w:eastAsia="SimHei" w:cs="SimHei"/>
          <w:spacing w:val="2"/>
        </w:rPr>
        <w:t xml:space="preserve"> </w:t>
      </w:r>
      <w:r>
        <w:rPr>
          <w:spacing w:val="2"/>
        </w:rPr>
        <w:t>本办法自</w:t>
      </w:r>
      <w:r>
        <w:rPr>
          <w:rFonts w:ascii="Times New Roman" w:hAnsi="Times New Roman" w:eastAsia="Times New Roman" w:cs="Times New Roman"/>
          <w:spacing w:val="2"/>
        </w:rPr>
        <w:t>2025</w:t>
      </w:r>
      <w:r>
        <w:rPr>
          <w:rFonts w:ascii="Times New Roman" w:hAnsi="Times New Roman" w:eastAsia="Times New Roman" w:cs="Times New Roman"/>
          <w:spacing w:val="21"/>
          <w:w w:val="101"/>
        </w:rPr>
        <w:t xml:space="preserve"> </w:t>
      </w:r>
      <w:r>
        <w:rPr>
          <w:spacing w:val="2"/>
        </w:rPr>
        <w:t>年</w:t>
      </w:r>
      <w:r>
        <w:rPr>
          <w:spacing w:val="-39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10</w:t>
      </w:r>
      <w:r>
        <w:rPr>
          <w:rFonts w:ascii="Times New Roman" w:hAnsi="Times New Roman" w:eastAsia="Times New Roman" w:cs="Times New Roman"/>
          <w:spacing w:val="34"/>
          <w:w w:val="101"/>
        </w:rPr>
        <w:t xml:space="preserve"> </w:t>
      </w:r>
      <w:r>
        <w:rPr>
          <w:spacing w:val="2"/>
        </w:rPr>
        <w:t>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10  </w:t>
      </w:r>
      <w:r>
        <w:rPr>
          <w:spacing w:val="2"/>
        </w:rPr>
        <w:t>日</w:t>
      </w:r>
      <w:r>
        <w:rPr>
          <w:spacing w:val="1"/>
        </w:rPr>
        <w:t>起施行。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ind w:left="35"/>
        <w:spacing w:before="82" w:line="198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1"/>
        </w:rPr>
        <w:t>-</w:t>
      </w:r>
      <w:r>
        <w:rPr>
          <w:rFonts w:ascii="Arial" w:hAnsi="Arial" w:eastAsia="Arial" w:cs="Arial"/>
          <w:sz w:val="28"/>
          <w:szCs w:val="28"/>
        </w:rPr>
        <w:t xml:space="preserve">  </w:t>
      </w:r>
      <w:r>
        <w:rPr>
          <w:rFonts w:ascii="Arial" w:hAnsi="Arial" w:eastAsia="Arial" w:cs="Arial"/>
          <w:sz w:val="28"/>
          <w:szCs w:val="28"/>
          <w:spacing w:val="1"/>
        </w:rPr>
        <w:t>6</w:t>
      </w:r>
      <w:r>
        <w:rPr>
          <w:rFonts w:ascii="Arial" w:hAnsi="Arial" w:eastAsia="Arial" w:cs="Arial"/>
          <w:sz w:val="28"/>
          <w:szCs w:val="28"/>
          <w:spacing w:val="7"/>
        </w:rPr>
        <w:t xml:space="preserve">  </w:t>
      </w:r>
      <w:r>
        <w:rPr>
          <w:rFonts w:ascii="Arial" w:hAnsi="Arial" w:eastAsia="Arial" w:cs="Arial"/>
          <w:sz w:val="28"/>
          <w:szCs w:val="28"/>
          <w:spacing w:val="1"/>
        </w:rPr>
        <w:t>-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ind w:firstLine="6"/>
        <w:spacing w:line="38" w:lineRule="exact"/>
        <w:rPr/>
      </w:pPr>
      <w:r>
        <w:rPr/>
        <w:drawing>
          <wp:inline distT="0" distB="0" distL="0" distR="0">
            <wp:extent cx="5616574" cy="24130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16574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9"/>
      <w:pgMar w:top="1975" w:right="1391" w:bottom="2070" w:left="1581" w:header="1274" w:footer="166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703020204020201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"/>
      <w:spacing w:line="38" w:lineRule="exact"/>
      <w:rPr/>
    </w:pPr>
    <w:r>
      <w:rPr/>
      <w:drawing>
        <wp:inline distT="0" distB="0" distL="0" distR="0">
          <wp:extent cx="5616574" cy="24130"/>
          <wp:effectExtent l="0" t="0" r="0" b="0"/>
          <wp:docPr id="6" name="IM 6"/>
          <wp:cNvGraphicFramePr/>
          <a:graphic>
            <a:graphicData uri="http://schemas.openxmlformats.org/drawingml/2006/picture">
              <pic:pic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440" w:lineRule="auto"/>
      <w:rPr>
        <w:rFonts w:ascii="Arial"/>
        <w:sz w:val="21"/>
      </w:rPr>
    </w:pPr>
    <w:r/>
  </w:p>
  <w:p>
    <w:pPr>
      <w:ind w:left="4949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49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49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49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49"/>
      <w:spacing w:before="1" w:line="195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b/>
        <w:bCs/>
        <w:color w:val="005192"/>
        <w:spacing w:val="-2"/>
      </w:rPr>
      <w:t>国家市场监督管理总局发布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 w:line="226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2246"/>
          <wp:effectExtent l="0" t="0" r="0" b="0"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4"/>
      </w:rPr>
      <w:t>国家市场监督管理总局规章</w:t>
    </w:r>
  </w:p>
  <w:p>
    <w:pPr>
      <w:spacing w:before="13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 w:line="226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2246"/>
          <wp:effectExtent l="0" t="0" r="0" b="0"/>
          <wp:docPr id="8" name="IM 8"/>
          <wp:cNvGraphicFramePr/>
          <a:graphic>
            <a:graphicData uri="http://schemas.openxmlformats.org/drawingml/2006/picture">
              <pic:pic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4"/>
      </w:rPr>
      <w:t>国家市场监督管理总局规章</w:t>
    </w:r>
  </w:p>
  <w:p>
    <w:pPr>
      <w:spacing w:before="13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 w:line="226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2246"/>
          <wp:effectExtent l="0" t="0" r="0" b="0"/>
          <wp:docPr id="14" name="IM 14"/>
          <wp:cNvGraphicFramePr/>
          <a:graphic>
            <a:graphicData uri="http://schemas.openxmlformats.org/drawingml/2006/picture">
              <pic:pic>
                <pic:nvPicPr>
                  <pic:cNvPr id="14" name="IM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4"/>
      </w:rPr>
      <w:t>国家市场监督管理总局规章</w:t>
    </w:r>
  </w:p>
  <w:p>
    <w:pPr>
      <w:spacing w:before="13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16" name="IM 16"/>
          <wp:cNvGraphicFramePr/>
          <a:graphic>
            <a:graphicData uri="http://schemas.openxmlformats.org/drawingml/2006/picture">
              <pic:pic>
                <pic:nvPicPr>
                  <pic:cNvPr id="16" name="IM 1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 w:line="226" w:lineRule="auto"/>
      <w:rPr>
        <w:rFonts w:ascii="Microsoft YaHei" w:hAnsi="Microsoft YaHei" w:eastAsia="Microsoft YaHei" w:cs="Microsoft YaHei"/>
        <w:sz w:val="31"/>
        <w:szCs w:val="31"/>
      </w:rPr>
    </w:pPr>
    <w:r>
      <w:rPr>
        <w:rFonts w:ascii="Microsoft YaHei" w:hAnsi="Microsoft YaHei" w:eastAsia="Microsoft YaHei" w:cs="Microsoft YaHei"/>
        <w:sz w:val="31"/>
        <w:szCs w:val="31"/>
        <w:color w:val="005192"/>
        <w:position w:val="-7"/>
      </w:rPr>
      <w:drawing>
        <wp:inline distT="0" distB="0" distL="0" distR="0">
          <wp:extent cx="259872" cy="272246"/>
          <wp:effectExtent l="0" t="0" r="0" b="0"/>
          <wp:docPr id="22" name="IM 22"/>
          <wp:cNvGraphicFramePr/>
          <a:graphic>
            <a:graphicData uri="http://schemas.openxmlformats.org/drawingml/2006/picture">
              <pic:pic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Microsoft YaHei" w:hAnsi="Microsoft YaHei" w:eastAsia="Microsoft YaHei" w:cs="Microsoft YaHei"/>
        <w:sz w:val="31"/>
        <w:szCs w:val="31"/>
        <w:b/>
        <w:bCs/>
        <w:color w:val="005192"/>
        <w:spacing w:val="14"/>
      </w:rPr>
      <w:t>国家市场监督管理总局规章</w:t>
    </w:r>
  </w:p>
  <w:p>
    <w:pPr>
      <w:spacing w:before="133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24" name="IM 24"/>
          <wp:cNvGraphicFramePr/>
          <a:graphic>
            <a:graphicData uri="http://schemas.openxmlformats.org/drawingml/2006/picture">
              <pic:pic>
                <pic:nvPicPr>
                  <pic:cNvPr id="24" name="IM 2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image" Target="media/image9.png"/><Relationship Id="rId7" Type="http://schemas.openxmlformats.org/officeDocument/2006/relationships/footer" Target="footer3.xml"/><Relationship Id="rId6" Type="http://schemas.openxmlformats.org/officeDocument/2006/relationships/header" Target="header3.xml"/><Relationship Id="rId5" Type="http://schemas.openxmlformats.org/officeDocument/2006/relationships/image" Target="media/image6.png"/><Relationship Id="rId4" Type="http://schemas.openxmlformats.org/officeDocument/2006/relationships/footer" Target="footer2.xml"/><Relationship Id="rId3" Type="http://schemas.openxmlformats.org/officeDocument/2006/relationships/header" Target="header2.xml"/><Relationship Id="rId2" Type="http://schemas.openxmlformats.org/officeDocument/2006/relationships/footer" Target="footer1.xml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footer" Target="footer5.xml"/><Relationship Id="rId11" Type="http://schemas.openxmlformats.org/officeDocument/2006/relationships/header" Target="header4.xml"/><Relationship Id="rId10" Type="http://schemas.openxmlformats.org/officeDocument/2006/relationships/image" Target="media/image10.png"/><Relationship Id="rId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12.png"/><Relationship Id="rId1" Type="http://schemas.openxmlformats.org/officeDocument/2006/relationships/image" Target="media/image1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greatwall</dc:creator>
  <dcterms:created xsi:type="dcterms:W3CDTF">2025-09-09T10:44:33Z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2025-09-25T14:56:21</vt:filetime>
  </property>
</Properties>
</file>